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EB" w:rsidRDefault="00C373E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373EB" w:rsidRDefault="00C373EB">
      <w:pPr>
        <w:widowControl w:val="0"/>
        <w:autoSpaceDE w:val="0"/>
        <w:autoSpaceDN w:val="0"/>
        <w:adjustRightInd w:val="0"/>
        <w:spacing w:after="0" w:line="240" w:lineRule="auto"/>
        <w:jc w:val="both"/>
        <w:outlineLvl w:val="0"/>
        <w:rPr>
          <w:rFonts w:ascii="Calibri" w:hAnsi="Calibri" w:cs="Calibri"/>
        </w:rPr>
      </w:pPr>
    </w:p>
    <w:p w:rsidR="00C373EB" w:rsidRDefault="00C373E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САМАРСКОЙ ОБЛАСТИ</w:t>
      </w:r>
    </w:p>
    <w:p w:rsidR="00C373EB" w:rsidRDefault="00C373EB">
      <w:pPr>
        <w:widowControl w:val="0"/>
        <w:autoSpaceDE w:val="0"/>
        <w:autoSpaceDN w:val="0"/>
        <w:adjustRightInd w:val="0"/>
        <w:spacing w:after="0" w:line="240" w:lineRule="auto"/>
        <w:jc w:val="center"/>
        <w:rPr>
          <w:rFonts w:ascii="Calibri" w:hAnsi="Calibri" w:cs="Calibri"/>
          <w:b/>
          <w:bCs/>
        </w:rPr>
      </w:pPr>
    </w:p>
    <w:p w:rsidR="00C373EB" w:rsidRDefault="00C373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373EB" w:rsidRDefault="00C373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мая 2010 г. N 213</w:t>
      </w:r>
    </w:p>
    <w:p w:rsidR="00C373EB" w:rsidRDefault="00C373EB">
      <w:pPr>
        <w:widowControl w:val="0"/>
        <w:autoSpaceDE w:val="0"/>
        <w:autoSpaceDN w:val="0"/>
        <w:adjustRightInd w:val="0"/>
        <w:spacing w:after="0" w:line="240" w:lineRule="auto"/>
        <w:jc w:val="center"/>
        <w:rPr>
          <w:rFonts w:ascii="Calibri" w:hAnsi="Calibri" w:cs="Calibri"/>
          <w:b/>
          <w:bCs/>
        </w:rPr>
      </w:pPr>
    </w:p>
    <w:p w:rsidR="00C373EB" w:rsidRDefault="00C373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ПРОГРАММЫ РАЗВИТИЯ КОНКУРЕНЦИИ</w:t>
      </w:r>
    </w:p>
    <w:p w:rsidR="00C373EB" w:rsidRDefault="00C373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САМАРСКОЙ ОБЛАСТИ НА 2010 - 2015 ГОДЫ</w:t>
      </w:r>
    </w:p>
    <w:p w:rsidR="00C373EB" w:rsidRDefault="00C373EB">
      <w:pPr>
        <w:widowControl w:val="0"/>
        <w:autoSpaceDE w:val="0"/>
        <w:autoSpaceDN w:val="0"/>
        <w:adjustRightInd w:val="0"/>
        <w:spacing w:after="0" w:line="240" w:lineRule="auto"/>
        <w:jc w:val="center"/>
        <w:rPr>
          <w:rFonts w:ascii="Calibri" w:hAnsi="Calibri" w:cs="Calibri"/>
        </w:rPr>
      </w:pP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7" w:history="1">
        <w:r>
          <w:rPr>
            <w:rFonts w:ascii="Calibri" w:hAnsi="Calibri" w:cs="Calibri"/>
            <w:color w:val="0000FF"/>
          </w:rPr>
          <w:t>Программы</w:t>
        </w:r>
      </w:hyperlink>
      <w:r>
        <w:rPr>
          <w:rFonts w:ascii="Calibri" w:hAnsi="Calibri" w:cs="Calibri"/>
        </w:rPr>
        <w:t xml:space="preserve"> развития конкуренции в Российской Федерации, утвержденной распоряжением Правительства Российской Федерации от 19.05.2009 N 691-р, Правительство Самарской области постановляет:</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35" w:history="1">
        <w:r>
          <w:rPr>
            <w:rFonts w:ascii="Calibri" w:hAnsi="Calibri" w:cs="Calibri"/>
            <w:color w:val="0000FF"/>
          </w:rPr>
          <w:t>Программу</w:t>
        </w:r>
      </w:hyperlink>
      <w:r>
        <w:rPr>
          <w:rFonts w:ascii="Calibri" w:hAnsi="Calibri" w:cs="Calibri"/>
        </w:rPr>
        <w:t xml:space="preserve"> развития конкуренции в Самарской области на 2010 - 2015 годы (далее - Программа).</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реализация мероприятий Программы будет осуществляться в рамках средств, выделяемых на финансирование текущей деятельности государственного заказчика и исполнителей Программы.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выполнением настоящего Постановления возложить на министерство экономического развития, инвестиций и торговли Самарской области (Кобенко).</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Опубликовать настоящее Постановление в средствах массовой информации.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со дня его официального опубликования.</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 председатель</w:t>
      </w:r>
    </w:p>
    <w:p w:rsidR="00C373EB" w:rsidRDefault="00C373E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C373EB" w:rsidRDefault="00C373EB">
      <w:pPr>
        <w:widowControl w:val="0"/>
        <w:autoSpaceDE w:val="0"/>
        <w:autoSpaceDN w:val="0"/>
        <w:adjustRightInd w:val="0"/>
        <w:spacing w:after="0" w:line="240" w:lineRule="auto"/>
        <w:jc w:val="right"/>
        <w:rPr>
          <w:rFonts w:ascii="Calibri" w:hAnsi="Calibri" w:cs="Calibri"/>
        </w:rPr>
      </w:pPr>
      <w:r>
        <w:rPr>
          <w:rFonts w:ascii="Calibri" w:hAnsi="Calibri" w:cs="Calibri"/>
        </w:rPr>
        <w:t>В.В.АРТЯКОВ</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Утверждена</w:t>
      </w:r>
    </w:p>
    <w:p w:rsidR="00C373EB" w:rsidRDefault="00C373E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C373EB" w:rsidRDefault="00C373E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C373EB" w:rsidRDefault="00C373EB">
      <w:pPr>
        <w:widowControl w:val="0"/>
        <w:autoSpaceDE w:val="0"/>
        <w:autoSpaceDN w:val="0"/>
        <w:adjustRightInd w:val="0"/>
        <w:spacing w:after="0" w:line="240" w:lineRule="auto"/>
        <w:jc w:val="right"/>
        <w:rPr>
          <w:rFonts w:ascii="Calibri" w:hAnsi="Calibri" w:cs="Calibri"/>
        </w:rPr>
      </w:pPr>
      <w:r>
        <w:rPr>
          <w:rFonts w:ascii="Calibri" w:hAnsi="Calibri" w:cs="Calibri"/>
        </w:rPr>
        <w:t>от 28 мая 2010 г. N 213</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ПРОГРАММА</w:t>
      </w:r>
    </w:p>
    <w:p w:rsidR="00C373EB" w:rsidRDefault="00C373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КОНКУРЕНЦИИ В САМАРСКОЙ ОБЛАСТИ</w:t>
      </w:r>
    </w:p>
    <w:p w:rsidR="00C373EB" w:rsidRDefault="00C373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2010 - 2015 ГОДЫ</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(далее - Программа)</w:t>
      </w:r>
    </w:p>
    <w:p w:rsidR="00C373EB" w:rsidRDefault="00C373EB">
      <w:pPr>
        <w:widowControl w:val="0"/>
        <w:autoSpaceDE w:val="0"/>
        <w:autoSpaceDN w:val="0"/>
        <w:adjustRightInd w:val="0"/>
        <w:spacing w:after="0" w:line="240" w:lineRule="auto"/>
        <w:jc w:val="center"/>
        <w:rPr>
          <w:rFonts w:ascii="Calibri" w:hAnsi="Calibri" w:cs="Calibri"/>
        </w:rPr>
      </w:pP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3" w:name="Par43"/>
      <w:bookmarkEnd w:id="3"/>
      <w:r>
        <w:rPr>
          <w:rFonts w:ascii="Calibri" w:hAnsi="Calibri" w:cs="Calibri"/>
        </w:rPr>
        <w:t>Паспорт Программы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НАИМЕНОВАНИЕ ПРОГРАММЫ   - Программа  развития  конкуренции  в  Самарской</w:t>
      </w:r>
    </w:p>
    <w:p w:rsidR="00C373EB" w:rsidRDefault="00C373EB">
      <w:pPr>
        <w:pStyle w:val="ConsPlusCell"/>
        <w:rPr>
          <w:rFonts w:ascii="Courier New" w:hAnsi="Courier New" w:cs="Courier New"/>
          <w:sz w:val="20"/>
          <w:szCs w:val="20"/>
        </w:rPr>
      </w:pPr>
      <w:r>
        <w:rPr>
          <w:rFonts w:ascii="Courier New" w:hAnsi="Courier New" w:cs="Courier New"/>
          <w:sz w:val="20"/>
          <w:szCs w:val="20"/>
        </w:rPr>
        <w:lastRenderedPageBreak/>
        <w:t xml:space="preserve">                           области на 2010 - 2015 годы</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(в ред. </w:t>
      </w:r>
      <w:hyperlink r:id="rId12"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Самарской области от 27.11.2012 N 692)</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ОСНОВАНИЕ ДЛЯ РАЗРАБОТКИ - поручение вице-губернатора  Самарской  области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ПРОГРАММЫ                  А.П. Нефедова от 03.08.2009</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ГОСУДАРСТВЕННЫЙ ЗАКАЗЧИК - министерство     экономического      развития,</w:t>
      </w:r>
    </w:p>
    <w:p w:rsidR="00C373EB" w:rsidRDefault="00C373EB">
      <w:pPr>
        <w:pStyle w:val="ConsPlusCell"/>
        <w:rPr>
          <w:rFonts w:ascii="Courier New" w:hAnsi="Courier New" w:cs="Courier New"/>
          <w:sz w:val="20"/>
          <w:szCs w:val="20"/>
        </w:rPr>
      </w:pPr>
      <w:r>
        <w:rPr>
          <w:rFonts w:ascii="Courier New" w:hAnsi="Courier New" w:cs="Courier New"/>
          <w:sz w:val="20"/>
          <w:szCs w:val="20"/>
        </w:rPr>
        <w:t>ПРОГРАММЫ                  инвестиций и торговли Самарской области</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ИСПОЛНИТЕЛИ ПРОГРАММЫ    - органы   государственной   власти    Самарской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области,        Управление         Федеральной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антимонопольной службы  по  Самарской  области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(далее   -   Самарское   УФАС    России)   (по</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согласованию)</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ЦЕЛЬ И ЗАДАЧИ ПРОГРАММЫ  - целью Программы является развитие  конкуренции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на  основных  товарных  рынках  и   устранение</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административных       барьеров       развития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предпринимательской активности, ограничивающих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конкурентную     среду     для     обеспечения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удовлетворения     потребностей      населения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Самарской области в товарах и услугах.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Задачи Программы:</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упрощение начала и ведения предпринимательской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деятельности;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сокращение   административных    барьеров    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устранение    ограничений    для   перемещения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товаров;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повышение      информационной     прозрачности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деятельности органов государственной власти  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органов   местного   самоуправления,   включая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публикацию  основных  процедур  и  результатов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деятельности;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сокращение     прямого     участия     органов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государственной  власти  и  органов   местного</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самоуправления в хозяйственной деятельности;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совершенствование системы  государственного  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муниципального заказа, в том числе  расширение</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практики   заказа   социальных   (медицинских,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образовательных) услуг  на  основе  конкурсных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процедур;</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развитие   транспортной    и    энергетической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инфраструктуры;</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усиление    антимонопольного    контроля    за</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действиями  органов   государственной   власти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Самарской области  в части создания прозрачных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и  недискриминационных  условий   доступа   на</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товарные рынки региона хозяйствующим субъектам</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СРОКИ И ЭТАПЫ РЕАЛИЗАЦИИ - сроки реализации Программы:</w:t>
      </w:r>
    </w:p>
    <w:p w:rsidR="00C373EB" w:rsidRDefault="00C373EB">
      <w:pPr>
        <w:pStyle w:val="ConsPlusCell"/>
        <w:rPr>
          <w:rFonts w:ascii="Courier New" w:hAnsi="Courier New" w:cs="Courier New"/>
          <w:sz w:val="20"/>
          <w:szCs w:val="20"/>
        </w:rPr>
      </w:pPr>
      <w:r>
        <w:rPr>
          <w:rFonts w:ascii="Courier New" w:hAnsi="Courier New" w:cs="Courier New"/>
          <w:sz w:val="20"/>
          <w:szCs w:val="20"/>
        </w:rPr>
        <w:t>ПРОГРАММЫ                  2010 - 2015 годы.</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Этапы реализации Программы:</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1 этап - 2010 год;</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2 этап - 2011 год;</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3 этап - 2012 год</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4 этап - 2013 год;</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5 этап - 2014 год;</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6 этап - 2015 год</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(раздел в ред. </w:t>
      </w:r>
      <w:hyperlink r:id="rId1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Самарской области от 27.11.2012</w:t>
      </w:r>
    </w:p>
    <w:p w:rsidR="00C373EB" w:rsidRDefault="00C373EB">
      <w:pPr>
        <w:pStyle w:val="ConsPlusCell"/>
        <w:rPr>
          <w:rFonts w:ascii="Courier New" w:hAnsi="Courier New" w:cs="Courier New"/>
          <w:sz w:val="20"/>
          <w:szCs w:val="20"/>
        </w:rPr>
      </w:pPr>
      <w:r>
        <w:rPr>
          <w:rFonts w:ascii="Courier New" w:hAnsi="Courier New" w:cs="Courier New"/>
          <w:sz w:val="20"/>
          <w:szCs w:val="20"/>
        </w:rPr>
        <w:t>N 692)</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ВАЖНЕЙШИЕ ЦЕЛЕВЫЕ        - 1. Количество представленных в Самарское  УФАС</w:t>
      </w:r>
    </w:p>
    <w:p w:rsidR="00C373EB" w:rsidRDefault="00C373EB">
      <w:pPr>
        <w:pStyle w:val="ConsPlusCell"/>
        <w:rPr>
          <w:rFonts w:ascii="Courier New" w:hAnsi="Courier New" w:cs="Courier New"/>
          <w:sz w:val="20"/>
          <w:szCs w:val="20"/>
        </w:rPr>
      </w:pPr>
      <w:r>
        <w:rPr>
          <w:rFonts w:ascii="Courier New" w:hAnsi="Courier New" w:cs="Courier New"/>
          <w:sz w:val="20"/>
          <w:szCs w:val="20"/>
        </w:rPr>
        <w:t>ИНДИКАТОРЫ И ПОКАЗАТЕЛИ    России перечней  актов,  принимаемых  органами</w:t>
      </w:r>
    </w:p>
    <w:p w:rsidR="00C373EB" w:rsidRDefault="00C373EB">
      <w:pPr>
        <w:pStyle w:val="ConsPlusCell"/>
        <w:rPr>
          <w:rFonts w:ascii="Courier New" w:hAnsi="Courier New" w:cs="Courier New"/>
          <w:sz w:val="20"/>
          <w:szCs w:val="20"/>
        </w:rPr>
      </w:pPr>
      <w:r>
        <w:rPr>
          <w:rFonts w:ascii="Courier New" w:hAnsi="Courier New" w:cs="Courier New"/>
          <w:sz w:val="20"/>
          <w:szCs w:val="20"/>
        </w:rPr>
        <w:t>ПРОГРАММЫ                  исполнительной   власти   Самарской   области,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lastRenderedPageBreak/>
        <w:t xml:space="preserve">                           органами  местного  самоуправления   городских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округов   и   муниципальных    районов,    для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дальнейшего  истребования  конкретных   актов,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способных влиять на состояние конкуренции.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2. Количество   личных   подсобных   хозяйств,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реализующих   сельскохозяйственную   продукцию</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организациям  потребительской   кооперации   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Самарской области.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(п. 2 в ред. </w:t>
      </w:r>
      <w:hyperlink r:id="rId14"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Самарской области  от 27.11.2012</w:t>
      </w:r>
    </w:p>
    <w:p w:rsidR="00C373EB" w:rsidRDefault="00C373EB">
      <w:pPr>
        <w:pStyle w:val="ConsPlusCell"/>
        <w:rPr>
          <w:rFonts w:ascii="Courier New" w:hAnsi="Courier New" w:cs="Courier New"/>
          <w:sz w:val="20"/>
          <w:szCs w:val="20"/>
        </w:rPr>
      </w:pPr>
      <w:r>
        <w:rPr>
          <w:rFonts w:ascii="Courier New" w:hAnsi="Courier New" w:cs="Courier New"/>
          <w:sz w:val="20"/>
          <w:szCs w:val="20"/>
        </w:rPr>
        <w:t>N 692)</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3. Удельный вес сельхозтоваропроизводителей  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розничной  цене  конечной   продукции   (мяса,</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молока, картофеля, овощей).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4.   Доля    финансирования    здравоохранения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Самарской  области  по  каналу   обязательного</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медицинского страхования (далее - ОМС).</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5. Доля субъектов частной формы собственности,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участвующих     в     реализации     ежегодной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территориальной   программы    государственных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гарантий оказания населению Самарской  области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бесплатной медицинской помощи.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6. Удовлетворенность  хозяйствующих  субъектов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качеством  оказания   государственных   услуг,</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предоставляемых органами исполнительной власти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Самарской  области  и   подведомственными   им</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организациями в соответствии с  </w:t>
      </w:r>
      <w:hyperlink r:id="rId15" w:history="1">
        <w:r>
          <w:rPr>
            <w:rFonts w:ascii="Courier New" w:hAnsi="Courier New" w:cs="Courier New"/>
            <w:color w:val="0000FF"/>
            <w:sz w:val="20"/>
            <w:szCs w:val="20"/>
          </w:rPr>
          <w:t>постановлением</w:t>
        </w:r>
      </w:hyperlink>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Правительства Самарской области от  07.09.2011</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N 447 (процент  от  числа  опрошенных),  в том</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числе в сфере:</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(в ред. </w:t>
      </w:r>
      <w:hyperlink r:id="rId16"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Самарской области от 27.11.2012 N 692)</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государственной       поддержки      субъектов</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предпринимательства;</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сельского хозяйства;</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абзац утратил силу. - </w:t>
      </w:r>
      <w:hyperlink r:id="rId17"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Правительства  Самарской  области  от</w:t>
      </w:r>
    </w:p>
    <w:p w:rsidR="00C373EB" w:rsidRDefault="00C373EB">
      <w:pPr>
        <w:pStyle w:val="ConsPlusCell"/>
        <w:rPr>
          <w:rFonts w:ascii="Courier New" w:hAnsi="Courier New" w:cs="Courier New"/>
          <w:sz w:val="20"/>
          <w:szCs w:val="20"/>
        </w:rPr>
      </w:pPr>
      <w:r>
        <w:rPr>
          <w:rFonts w:ascii="Courier New" w:hAnsi="Courier New" w:cs="Courier New"/>
          <w:sz w:val="20"/>
          <w:szCs w:val="20"/>
        </w:rPr>
        <w:t>27.11.2012 N 692.</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эпизоотического благополучия;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энергетики;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земельно-имущественных отношений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7. Общее  количество  дней,  на  которые  были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сокращены  сроки исполнения регламентированных</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функций  органами  государственной  власти   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органами        местного       самоуправления,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осуществляемых   во     взаимодействии       с</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хозяйствующими  субъектами  в  соответствии  с</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административными регламентами: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при строительстве от получения  разрешения  на</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строительство до ввода объекта в эксплуатацию;</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при подключении к системе электроснабжения.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(п. 7 введен </w:t>
      </w:r>
      <w:hyperlink r:id="rId18"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 Самарской области от 27.11.2012</w:t>
      </w:r>
    </w:p>
    <w:p w:rsidR="00C373EB" w:rsidRDefault="00C373EB">
      <w:pPr>
        <w:pStyle w:val="ConsPlusCell"/>
        <w:rPr>
          <w:rFonts w:ascii="Courier New" w:hAnsi="Courier New" w:cs="Courier New"/>
          <w:sz w:val="20"/>
          <w:szCs w:val="20"/>
        </w:rPr>
      </w:pPr>
      <w:r>
        <w:rPr>
          <w:rFonts w:ascii="Courier New" w:hAnsi="Courier New" w:cs="Courier New"/>
          <w:sz w:val="20"/>
          <w:szCs w:val="20"/>
        </w:rPr>
        <w:t>N 692)</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8. Коэффициент рыночной концентрации товарного</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рынка  автомобильного  топлива   (по  маркам),</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рассчитанный   в   соответствии   с   </w:t>
      </w:r>
      <w:hyperlink r:id="rId19" w:history="1">
        <w:r>
          <w:rPr>
            <w:rFonts w:ascii="Courier New" w:hAnsi="Courier New" w:cs="Courier New"/>
            <w:color w:val="0000FF"/>
            <w:sz w:val="20"/>
            <w:szCs w:val="20"/>
          </w:rPr>
          <w:t>Порядком</w:t>
        </w:r>
      </w:hyperlink>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проведения анализа  состояния  конкуренции  на</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товарном    рынке,    утвержденным    приказом</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Федеральной   антимонопольной    службы     от</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28.04.2010 N 220.</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(п. 8 введен </w:t>
      </w:r>
      <w:hyperlink r:id="rId20"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 Самарской области от 27.11.2012</w:t>
      </w:r>
    </w:p>
    <w:p w:rsidR="00C373EB" w:rsidRDefault="00C373EB">
      <w:pPr>
        <w:pStyle w:val="ConsPlusCell"/>
        <w:rPr>
          <w:rFonts w:ascii="Courier New" w:hAnsi="Courier New" w:cs="Courier New"/>
          <w:sz w:val="20"/>
          <w:szCs w:val="20"/>
        </w:rPr>
      </w:pPr>
      <w:r>
        <w:rPr>
          <w:rFonts w:ascii="Courier New" w:hAnsi="Courier New" w:cs="Courier New"/>
          <w:sz w:val="20"/>
          <w:szCs w:val="20"/>
        </w:rPr>
        <w:t>N 692)</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ОБЪЕМЫ И ИСТОЧНИКИ       - реализация        мероприятий        Программы</w:t>
      </w:r>
    </w:p>
    <w:p w:rsidR="00C373EB" w:rsidRDefault="00C373EB">
      <w:pPr>
        <w:pStyle w:val="ConsPlusCell"/>
        <w:rPr>
          <w:rFonts w:ascii="Courier New" w:hAnsi="Courier New" w:cs="Courier New"/>
          <w:sz w:val="20"/>
          <w:szCs w:val="20"/>
        </w:rPr>
      </w:pPr>
      <w:r>
        <w:rPr>
          <w:rFonts w:ascii="Courier New" w:hAnsi="Courier New" w:cs="Courier New"/>
          <w:sz w:val="20"/>
          <w:szCs w:val="20"/>
        </w:rPr>
        <w:t>ФИНАНСИРОВАНИЯ             осуществляется в рамках средств, выделяемых на</w:t>
      </w:r>
    </w:p>
    <w:p w:rsidR="00C373EB" w:rsidRDefault="00C373EB">
      <w:pPr>
        <w:pStyle w:val="ConsPlusCell"/>
        <w:rPr>
          <w:rFonts w:ascii="Courier New" w:hAnsi="Courier New" w:cs="Courier New"/>
          <w:sz w:val="20"/>
          <w:szCs w:val="20"/>
        </w:rPr>
      </w:pPr>
      <w:r>
        <w:rPr>
          <w:rFonts w:ascii="Courier New" w:hAnsi="Courier New" w:cs="Courier New"/>
          <w:sz w:val="20"/>
          <w:szCs w:val="20"/>
        </w:rPr>
        <w:t>ПРОГРАММНЫХ МЕРОПРИЯТИЙ    финансирование      текущей       деятельности</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государственного  заказчика   и   исполнителей</w:t>
      </w:r>
    </w:p>
    <w:p w:rsidR="00C373EB" w:rsidRDefault="00C373EB">
      <w:pPr>
        <w:pStyle w:val="ConsPlusCell"/>
        <w:rPr>
          <w:rFonts w:ascii="Courier New" w:hAnsi="Courier New" w:cs="Courier New"/>
          <w:sz w:val="20"/>
          <w:szCs w:val="20"/>
        </w:rPr>
      </w:pPr>
      <w:r>
        <w:rPr>
          <w:rFonts w:ascii="Courier New" w:hAnsi="Courier New" w:cs="Courier New"/>
          <w:sz w:val="20"/>
          <w:szCs w:val="20"/>
        </w:rPr>
        <w:lastRenderedPageBreak/>
        <w:t xml:space="preserve">                           Программы</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ПОКАЗАТЕЛИ СОЦИАЛЬНО-    - критерием  оценки   эффективности   реализации</w:t>
      </w:r>
    </w:p>
    <w:p w:rsidR="00C373EB" w:rsidRDefault="00C373EB">
      <w:pPr>
        <w:pStyle w:val="ConsPlusCell"/>
        <w:rPr>
          <w:rFonts w:ascii="Courier New" w:hAnsi="Courier New" w:cs="Courier New"/>
          <w:sz w:val="20"/>
          <w:szCs w:val="20"/>
        </w:rPr>
      </w:pPr>
      <w:r>
        <w:rPr>
          <w:rFonts w:ascii="Courier New" w:hAnsi="Courier New" w:cs="Courier New"/>
          <w:sz w:val="20"/>
          <w:szCs w:val="20"/>
        </w:rPr>
        <w:t>ЭКОНОМИЧЕСКОЙ              Программы   является    достижение     целевых</w:t>
      </w:r>
    </w:p>
    <w:p w:rsidR="00C373EB" w:rsidRDefault="00C373EB">
      <w:pPr>
        <w:pStyle w:val="ConsPlusCell"/>
        <w:rPr>
          <w:rFonts w:ascii="Courier New" w:hAnsi="Courier New" w:cs="Courier New"/>
          <w:sz w:val="20"/>
          <w:szCs w:val="20"/>
        </w:rPr>
      </w:pPr>
      <w:r>
        <w:rPr>
          <w:rFonts w:ascii="Courier New" w:hAnsi="Courier New" w:cs="Courier New"/>
          <w:sz w:val="20"/>
          <w:szCs w:val="20"/>
        </w:rPr>
        <w:t>ЭФФЕКТИВНОСТИ РЕАЛИЗАЦИИ   индикаторов    (показателей),    установленных</w:t>
      </w:r>
    </w:p>
    <w:p w:rsidR="00C373EB" w:rsidRDefault="00C373EB">
      <w:pPr>
        <w:pStyle w:val="ConsPlusCell"/>
        <w:rPr>
          <w:rFonts w:ascii="Courier New" w:hAnsi="Courier New" w:cs="Courier New"/>
          <w:sz w:val="20"/>
          <w:szCs w:val="20"/>
        </w:rPr>
      </w:pPr>
      <w:r>
        <w:rPr>
          <w:rFonts w:ascii="Courier New" w:hAnsi="Courier New" w:cs="Courier New"/>
          <w:sz w:val="20"/>
          <w:szCs w:val="20"/>
        </w:rPr>
        <w:t>ПРОГРАММЫ                  Программой</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(в ред. </w:t>
      </w:r>
      <w:hyperlink r:id="rId2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Самарской области от 27.11.2012 N 692)</w:t>
      </w:r>
    </w:p>
    <w:p w:rsidR="00C373EB" w:rsidRDefault="00C373EB">
      <w:pPr>
        <w:pStyle w:val="ConsPlusCell"/>
        <w:rPr>
          <w:rFonts w:ascii="Courier New" w:hAnsi="Courier New" w:cs="Courier New"/>
          <w:sz w:val="20"/>
          <w:szCs w:val="20"/>
        </w:rPr>
      </w:pPr>
    </w:p>
    <w:p w:rsidR="00C373EB" w:rsidRDefault="00C373EB">
      <w:pPr>
        <w:pStyle w:val="ConsPlusCell"/>
        <w:rPr>
          <w:rFonts w:ascii="Courier New" w:hAnsi="Courier New" w:cs="Courier New"/>
          <w:sz w:val="20"/>
          <w:szCs w:val="20"/>
        </w:rPr>
      </w:pPr>
      <w:r>
        <w:rPr>
          <w:rFonts w:ascii="Courier New" w:hAnsi="Courier New" w:cs="Courier New"/>
          <w:sz w:val="20"/>
          <w:szCs w:val="20"/>
        </w:rPr>
        <w:t>СИСТЕМА ОРГАНИЗАЦИИ      - управление        реализацией        Программы</w:t>
      </w:r>
    </w:p>
    <w:p w:rsidR="00C373EB" w:rsidRDefault="00C373EB">
      <w:pPr>
        <w:pStyle w:val="ConsPlusCell"/>
        <w:rPr>
          <w:rFonts w:ascii="Courier New" w:hAnsi="Courier New" w:cs="Courier New"/>
          <w:sz w:val="20"/>
          <w:szCs w:val="20"/>
        </w:rPr>
      </w:pPr>
      <w:r>
        <w:rPr>
          <w:rFonts w:ascii="Courier New" w:hAnsi="Courier New" w:cs="Courier New"/>
          <w:sz w:val="20"/>
          <w:szCs w:val="20"/>
        </w:rPr>
        <w:t>КОНТРОЛЯ ЗА ХОДОМ          осуществляется  государственным  заказчиком  -</w:t>
      </w:r>
    </w:p>
    <w:p w:rsidR="00C373EB" w:rsidRDefault="00C373EB">
      <w:pPr>
        <w:pStyle w:val="ConsPlusCell"/>
        <w:rPr>
          <w:rFonts w:ascii="Courier New" w:hAnsi="Courier New" w:cs="Courier New"/>
          <w:sz w:val="20"/>
          <w:szCs w:val="20"/>
        </w:rPr>
      </w:pPr>
      <w:r>
        <w:rPr>
          <w:rFonts w:ascii="Courier New" w:hAnsi="Courier New" w:cs="Courier New"/>
          <w:sz w:val="20"/>
          <w:szCs w:val="20"/>
        </w:rPr>
        <w:t>РЕАЛИЗАЦИИ ПРОГРАММЫ       министерством     экономического     развития,</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инвестиций и  торговли  Самарской  области  во</w:t>
      </w:r>
    </w:p>
    <w:p w:rsidR="00C373EB" w:rsidRDefault="00C373EB">
      <w:pPr>
        <w:pStyle w:val="ConsPlusCell"/>
        <w:rPr>
          <w:rFonts w:ascii="Courier New" w:hAnsi="Courier New" w:cs="Courier New"/>
          <w:sz w:val="20"/>
          <w:szCs w:val="20"/>
        </w:rPr>
      </w:pPr>
      <w:r>
        <w:rPr>
          <w:rFonts w:ascii="Courier New" w:hAnsi="Courier New" w:cs="Courier New"/>
          <w:sz w:val="20"/>
          <w:szCs w:val="20"/>
        </w:rPr>
        <w:t xml:space="preserve">                           взаимодействии с исполнителями Программы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4" w:name="Par188"/>
      <w:bookmarkEnd w:id="4"/>
      <w:r>
        <w:rPr>
          <w:rFonts w:ascii="Calibri" w:hAnsi="Calibri" w:cs="Calibri"/>
        </w:rPr>
        <w:t>1. Характеристика проблемы,</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на решение которой направлена Программа</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определяет цели, задачи и основные направления развития конкуренции в Самарской области, механизмы реализации предусматриваемых ею мероприятий и показатели их результативности.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Программы будет способствовать более эффективному достижению целей </w:t>
      </w:r>
      <w:hyperlink r:id="rId22" w:history="1">
        <w:r>
          <w:rPr>
            <w:rFonts w:ascii="Calibri" w:hAnsi="Calibri" w:cs="Calibri"/>
            <w:color w:val="0000FF"/>
          </w:rPr>
          <w:t>Программы</w:t>
        </w:r>
      </w:hyperlink>
      <w:r>
        <w:rPr>
          <w:rFonts w:ascii="Calibri" w:hAnsi="Calibri" w:cs="Calibri"/>
        </w:rPr>
        <w:t xml:space="preserve"> развития конкуренции в Российской Федерации, утвержденной распоряжением Правительства Российской Федерации от 19.05.2009 N 691-р, на территории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Конкуренция понуждает предпринимателей к эффективным действиям на рынке, стимулируя их предлагать потребителям в большем объеме более широкий ассортимент товаров и услуг по более низким ценам и лучшего качества.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эти критерии будут способствовать прогрессу в экономике и выходу из кризиса, повышению эффективности производства и оказания услуг, так как конкурентное окружение побуждает предпринимателей активно внедрять инновации, совершенствовать технологии и рационально использовать ограниченные ресурсы.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5" w:name="Par196"/>
      <w:bookmarkEnd w:id="5"/>
      <w:r>
        <w:rPr>
          <w:rFonts w:ascii="Calibri" w:hAnsi="Calibri" w:cs="Calibri"/>
        </w:rPr>
        <w:t>1.1. Характеристика агропродовольственного рынка</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уровня конкуренции в отдельных сегментах продовольственного рынка Самарской области (на рынке хлебных продуктов, мяса, молочных продуктов, яиц, овощей, картофеля) показала, что ни на одном из них не отмечено превышение пороговых значений индикаторов (коэффициента рыночной концентрации, индекса рыночной концентрации Герфинделя-Гиршмана), характеризующих уровень конкуренции на рынке.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2000 по 2008 год число сельскохозяйственных организаций в Самарской области сократилось с 494 до 439, посевные площади в сельхозорганизациях уменьшились на 32,3%, поголовье крупного рогатого скота, в том числе коров, сократилось почти в три раза.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Усилившаяся конкуренция между региональными и внешними поставщиками стала основной причиной увеличения ввоза недостающих продуктов из других регионов и из-за рубежа. Так, в 2008 году потребности жителей Самарской области в молоке практически наполовину удовлетворялись за счет внешних поставок, по яйцу - на 70%, по мясу - на 40%. В итоге это привело к тому, что состояние рынка животноводческой продукции в Самарской области во многом зависит от внешних поставок и любые колебания на мировом и общероссийском рынках продовольствия незамедлительно транслируются в регион.</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также ряд ограничивающих развитие конкуренции на продовольственном рынке факторов: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Затрудненный доступ сельхозтоваропроизводителей к местам непосредственной реализации произведенной продукции по причинам: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недостаточного количества оборудованных торговых мест в городских округах региона;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трудоемкости и сложности оформления документов на реализацию продукции;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неразвитости инфраструктуры товарных рынков сельскохозяйственной продукции (недостаток специальных хранилищ и складов, неразвитость биржевой торговли);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низкого уровня развития потребительской кооперации.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Монополизм деятельности участников товаропродвигающей цепочки и согласованные действия заинтересованных структур (элеваторы, хлебоприемные пункты, хлебозаводы, мельничные комбинаты, торгово-закупочные фирмы и т.п.) способствует росту розничных цен многих продовольственных товаров в 2 - 3 раза к уровню цен реализации производителей сельхозпродукции.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Существующая диспропорция в распределении цены конечной продукции между основными звеньями продуктово-технологической цепочки "производитель-переработчик-торговля" является серьезной проблемой. В настоящее время удельный вес сельхозтоваропроизводителей в розничной цене молока составляет около 35% при научно-рекомендованном нормативе 60%. Исследование рынка закупки цельного молока в Самарской области выявило существование предпосылок для монопольного сговора переработчиков в ущерб сельхозтоваропроизводителям. Так, ОАО "Самаралакто" консолидировало порядка 60% сырьевого рынка молока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Сложности в организации собственной переработки сельхозпродукции непосредственно в сельскохозяйственных организациях (в оформлении документации для получения необходимых разрешений и сертификатов качества продукции, подключении к энергетическим мощностям).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Несвоевременность проведения закупочных и товарных интервенций на зерновом рынке.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Самарской области в 2009 году неоднократно обращалось в Министерство сельского хозяйства Российской Федерации с предложением об ускорении проведения закупочных интервенций по заявленной цене на пшеницу 3-го класса на уровне 5500 рублей за тонну. Однако торги начались со значительным опозданием (в ноябре, а не в августе), что существенно снизило эффективность данной формы государственной поддержки. В ходе торгов цена снизилась до уровня 3750 рублей за тонну, что привело к отказу от участия в них сельскохозяйственных товаропроизводителей Самарской области и усилению антиконкурентного влияния посредников и перекупщиков. Недостижение заявленного уровня повлияло на снижение рентабельности производства в сельскохозяйственных организациях Самарской области в 2009 году до 8,5% против 19,8% в 2008 году.</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6" w:name="Par213"/>
      <w:bookmarkEnd w:id="6"/>
      <w:r>
        <w:rPr>
          <w:rFonts w:ascii="Calibri" w:hAnsi="Calibri" w:cs="Calibri"/>
        </w:rPr>
        <w:t>1.2. Характеристика рынка розничной торговли</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розничной торговли в Самарской области в 2008 году составил 387,2 млрд. рублей (110,9% в сопоставимой оценке к обороту 2007 года). Его структура выглядит следующим образом: 34,3% - оборот крупных и средних организаций, более 31,9% - субъектов малого предпринимательства, 23,8% - индивидуальных предпринимателей, 10% - продажа товаров на розничных рынках и ярмарках в Самарской области. Удельный вес продаж продовольственных товаров составил 49,2%.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2009 году на потребительском рынке Самарской области действовало 26,4 тысячи организаций оптовой торговли, 12,6 тысячи организаций розничной торговли и 1,6 тысячи предприятий общественного питания. Кроме того, розничная торговля организована на 82 розничных рынках, из них 62 - универсальных, 20 - специализированных (в том числе 17 сельскохозяйственных) и 268 торговых площадках, определенных под организацию ярмарок. Количество работников, занятых в сфере торговли и общественного питания Самарской области, составляет более 100 тысяч человек.</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как и в большинстве экономически развитых регионов Российской Федерации, присутствуют федеральные, местные и иностранные участники рынка. Большинство федеральных сетей являются мультиформатными, самарские операторы склонны развивать одноформатные сети. Этому способствует выгодное стратегическое положение занятых ими площадок и дефицит "крупногабаритных" помещений, так как количество торговых точек прилавочного типа с подходящими площадями (не менее 400 кв. метров) в Самаре ограничено.</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области действуют следующие крупные розничные торговые сети: федеральные - "Карусель", "Перекресток", "Пятерочка", "Магнит", "Metro Cash &amp; Carry", "Царь-продукт", "М.Видео", "Эльдорадо", "Техносила" и другие; региональные - "Пеликан", "Посадский", "Атлант", "Элит" и "Пчелка", "Фабрика качества", "Солнышко", "Любимый" и другие.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Самаре и Тольятти доля неструктурированной розницы составляет около 70% рынка розничной торговли продуктами питания, однако количество торговых точек такого типа с каждым годом становится все меньше. По оценкам экспертов, в ближайшее время их доля снизится до 50%.</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 ситуация привела к одному из закономерных, известных из мирового опыта последствий - смещению баланса рыночной силы от производителей к розничному звену и связанному с этим ухудшению положения предприятий-поставщиков.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Чрезмерное развитие розничных торговых сетей может иметь следующие негативные эффекты в сфере ограничения конкуренции: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производители и поставщики, которые обладают возможностями обеспечения доступа собственной продукции в сетевые магазины, осуществляют это в ущерб своему развитию, при этом перенос рисков и издержек сетевыми компаниями на поставщиков и производителей препятствует реализации ими инвестиционных проектов и созданию инновационной продукции;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сговора между сетевыми компаниями в целях увеличения розничных цен на некоторые виды товаров;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количества предприятий пищевой и перерабатывающей отрасли в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количества несетевых магазинов и увеличение доли сетевых розничных магазинов в городском округе Самара;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зависимость ассортимента в магазинах муниципальных районов в Самарской области от представленного ассортимента предприятий оптовой торговли и работы дистрибьюторов.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существенными административными барьерами являются: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процедур государственной регистрации, ведения налоговой отчетности и бухгалтерского учета субъектов малого предпринимательства;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и высокая стоимость процедуры присоединения операторов розничной торговли к объектам энергетической и коммунальной инфраструктуры;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частые проверки и незаконные действия контролирующих органов.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существующие сложности, на региональном розничном рынке наблюдается последовательное развитие конкуренции. Местные товаропроизводители все больше конкурируют не только между собой, но и с общероссийскими и региональными производителями. Во многом ослабление позиций местных товаропроизводителей происходит из-за отсутствия системной работы с розничными сетями. В результате в 2008 году в различных сетях доля реализации местных товаров в товарообороте составляла 30 - 40%.</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первоочередных задач по развитию конкуренции в сфере розничной торговли следует выделить: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продажи продовольственных товаров отечественных товаропроизводителей;</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закупок сельскохозяйственной продукции у предприятий малых форм хозяйствования на селе, развитие системы переработки указанной продукции и ее продвижение на розничные рынки;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соразмерное распределение торговых площадей в жилых районах в соответствии с установленными минимальными нормативами обеспеченности населения торговой площадью;</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антимонопольного контроля за действиями органов государственной власти Самарской области в части создания прозрачных и недискриминационных условий доступа на розничный рынок региона новых участников.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их достижения будут реализованы следующие мероприятия: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издание информационно-справочных методических материалов, посвященных вопросам развития организаций торговли и предприятий общественного питания;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презентаций и разработка программ продвижения продукции и услуг местных производителей;</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выставок и ярмарок на территории Самарской области с целью широкого информирования предпринимателей и продвижения товаров и услуг, произведенных организациями на территории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издание справочников и каталогов товаропроизводителей Самарской области по отраслям;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размещение на интернет-сайтах органов исполнительной власти Самарской области стратегий и программ социально-экономического развития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на интернет-сайтах органов исполнительной власти Самарской области информации о товарных рынках Самарской области, ценах на товары и услуги;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семинаров, "круглых столов", направленных на улучшение конкурентной среды в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размещение на интернет-сайтах органов исполнительной власти Самарской области региональной нормативно-правовой базы (включая административные регламенты исполнения государственных функций) в рамках реализации Федерального </w:t>
      </w:r>
      <w:hyperlink r:id="rId23" w:history="1">
        <w:r>
          <w:rPr>
            <w:rFonts w:ascii="Calibri" w:hAnsi="Calibri" w:cs="Calibri"/>
            <w:color w:val="0000FF"/>
          </w:rPr>
          <w:t>закона</w:t>
        </w:r>
      </w:hyperlink>
      <w:r>
        <w:rPr>
          <w:rFonts w:ascii="Calibri" w:hAnsi="Calibri" w:cs="Calibri"/>
        </w:rPr>
        <w:t xml:space="preserve"> "Об основах государственного регулирования торговой деятельности в Российской Федерации".</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7" w:name="Par247"/>
      <w:bookmarkEnd w:id="7"/>
      <w:r>
        <w:rPr>
          <w:rFonts w:ascii="Calibri" w:hAnsi="Calibri" w:cs="Calibri"/>
        </w:rPr>
        <w:t>1.3. Характеристика рынка розничной реализации</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автомобильного бензина, дизельного топлива</w:t>
      </w:r>
    </w:p>
    <w:p w:rsidR="00C373EB" w:rsidRDefault="00C373EB">
      <w:pPr>
        <w:widowControl w:val="0"/>
        <w:autoSpaceDE w:val="0"/>
        <w:autoSpaceDN w:val="0"/>
        <w:adjustRightInd w:val="0"/>
        <w:spacing w:after="0" w:line="240" w:lineRule="auto"/>
        <w:jc w:val="center"/>
        <w:rPr>
          <w:rFonts w:ascii="Calibri" w:hAnsi="Calibri" w:cs="Calibri"/>
        </w:rPr>
      </w:pP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Самарской области расположено 598 автозаправочных станций (далее - АЗС) и автозаправочных комплексов (далее - АЗК). При этом автомобильный бензин и дизельное топливо реализуются потребителям региона двумя категориями продавцов.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первой категории продавцов относятся организации - производители горюче-смазочных материалов (далее - ГСМ): ОАО "НК "Роснефть", ОАО "Татнефть" и ОАО "ЛУКОЙЛ", имеющие 107 АЗС и АЗК на территории Самарской области и реализующие ГСМ через региональные представительства, среди которых ОАО "Самаранефтепродукт", Самарский филиал ООО "Татнефть-АЗС Центр", Самарский комплекс АЗС ООО "ЛУКОЙЛ-Уралнефтепродукт".</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другой категории продавцов относятся торговые организации - перепродавцы ГСМ, имеющие 491 АЗС и АЗК на территории Самарской области, которые приобретают топливо у разных организаций и перепродают его на своих АЗС и АЗК. Ряд торговых организаций - перепродавцов ГСМ реализуют автомобильный бензин и дизельное топливо по договорам франчайзинга с крупными нефтяными российскими компаниями - ОАО "ЛУКОЙЛ", ОАО "ТНК-BP" и ОАО АНК "Башнефть".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конкуренции на рынке автомобильного бензина и дизельного топлива на территории Самарской области характеризуется увеличением количества хозяйствующих субъектов, предлагающих потребителям региона широкий выбор видов высококачественного моторного топлива. В то же время Управлением Федеральной антимонопольной службы по Самарской области (далее - Самарское УФ АС России) установлено повышение уровня концентрации рынка автомобильного бензина и дизельного топлива Самарской области по сравнению с предыдущим годом, в связи с чем заинтересованным органам исполнительной власти Самарской области, а также органам местного самоуправления городских округов и муниципальных районов необходимо принимать меры по его снижению.</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изучения Самарским УФАС России состояния конкуренции на рынке автомобильного бензина и дизельного топлива Самарской области в 2010 году и первом полугодии 2011 года получены следующие значения коэффициента рыночной концентрации:</w:t>
      </w:r>
    </w:p>
    <w:p w:rsidR="00C373EB" w:rsidRDefault="00C373EB">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640"/>
        <w:gridCol w:w="2640"/>
        <w:gridCol w:w="1920"/>
        <w:gridCol w:w="2040"/>
      </w:tblGrid>
      <w:tr w:rsidR="00C373EB">
        <w:trPr>
          <w:trHeight w:val="600"/>
          <w:tblCellSpacing w:w="5" w:type="nil"/>
        </w:trPr>
        <w:tc>
          <w:tcPr>
            <w:tcW w:w="2640" w:type="dxa"/>
            <w:vMerge w:val="restart"/>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Географические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границы       </w:t>
            </w:r>
          </w:p>
        </w:tc>
        <w:tc>
          <w:tcPr>
            <w:tcW w:w="2640" w:type="dxa"/>
            <w:vMerge w:val="restart"/>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Продуктовые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границы       </w:t>
            </w:r>
          </w:p>
        </w:tc>
        <w:tc>
          <w:tcPr>
            <w:tcW w:w="3960" w:type="dxa"/>
            <w:gridSpan w:val="2"/>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Коэффициент рыночной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концентрации (CR3)      </w:t>
            </w:r>
          </w:p>
        </w:tc>
      </w:tr>
      <w:tr w:rsidR="00C373EB">
        <w:trPr>
          <w:trHeight w:val="600"/>
          <w:tblCellSpacing w:w="5" w:type="nil"/>
        </w:trPr>
        <w:tc>
          <w:tcPr>
            <w:tcW w:w="264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год   </w:t>
            </w:r>
          </w:p>
        </w:tc>
        <w:tc>
          <w:tcPr>
            <w:tcW w:w="20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первое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полугодие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года   </w:t>
            </w:r>
          </w:p>
        </w:tc>
      </w:tr>
      <w:tr w:rsidR="00C373EB">
        <w:trPr>
          <w:tblCellSpacing w:w="5" w:type="nil"/>
        </w:trPr>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Самарская область   </w:t>
            </w:r>
          </w:p>
        </w:tc>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А-76        </w:t>
            </w:r>
          </w:p>
        </w:tc>
        <w:tc>
          <w:tcPr>
            <w:tcW w:w="1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53,9     </w:t>
            </w:r>
          </w:p>
        </w:tc>
        <w:tc>
          <w:tcPr>
            <w:tcW w:w="20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45,6      </w:t>
            </w:r>
          </w:p>
        </w:tc>
      </w:tr>
      <w:tr w:rsidR="00C373EB">
        <w:trPr>
          <w:tblCellSpacing w:w="5" w:type="nil"/>
        </w:trPr>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АИ-92        </w:t>
            </w:r>
          </w:p>
        </w:tc>
        <w:tc>
          <w:tcPr>
            <w:tcW w:w="1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20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74,3      </w:t>
            </w:r>
          </w:p>
        </w:tc>
      </w:tr>
      <w:tr w:rsidR="00C373EB">
        <w:trPr>
          <w:tblCellSpacing w:w="5" w:type="nil"/>
        </w:trPr>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АИ-95        </w:t>
            </w:r>
          </w:p>
        </w:tc>
        <w:tc>
          <w:tcPr>
            <w:tcW w:w="1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77,4     </w:t>
            </w:r>
          </w:p>
        </w:tc>
        <w:tc>
          <w:tcPr>
            <w:tcW w:w="20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79,3      </w:t>
            </w:r>
          </w:p>
        </w:tc>
      </w:tr>
      <w:tr w:rsidR="00C373EB">
        <w:trPr>
          <w:tblCellSpacing w:w="5" w:type="nil"/>
        </w:trPr>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ДТ         </w:t>
            </w:r>
          </w:p>
        </w:tc>
        <w:tc>
          <w:tcPr>
            <w:tcW w:w="1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64,6     </w:t>
            </w:r>
          </w:p>
        </w:tc>
        <w:tc>
          <w:tcPr>
            <w:tcW w:w="20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77,4      </w:t>
            </w:r>
          </w:p>
        </w:tc>
      </w:tr>
    </w:tbl>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8" w:name="Par276"/>
      <w:bookmarkEnd w:id="8"/>
      <w:r>
        <w:rPr>
          <w:rFonts w:ascii="Calibri" w:hAnsi="Calibri" w:cs="Calibri"/>
        </w:rPr>
        <w:t>1.4. Характеристика рынка фармацевтической</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и медицинской продукции</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проведенного исследования показали, что на территории Самарской области происходит свободное перемещение спроса на лекарственные средства, изделия медицинского назначения и сопутствующие товары не только в пределах муниципальных образований, но и в пределах области. Ассортимент предлагаемых лекарственных средств в аптечных учреждениях крупных городов намного шире, чем в учреждениях, расположенных в сельских муниципальных районах, что вынуждает жителей приобретать их в этих городах. При этом, кроме получения лекарственных средств по программам обязательного медицинского страхования (далее - ОМС) и дополнительного лекарственного обеспечения (далее - ДЛО) при лечении в специализированных лечебных учреждениях, лекарственные средства приобретаются в аптечных учреждениях, расположенных на территории центральных районных больниц, больниц городских округов Самара, Тольятти и в специализированных областных лечебных учреждениях. По информации, предоставленной Управлением Федеральной службы надзора в сфере здравоохранения и социального развития по Самарской области, фармацевтическую деятельность в области осуществляют 567 лицензиатов, реализующих лекарственные средства, изделия медицинского назначения и сопутствующие товары через 993 аптеки, 26 аптек лечебно-профилактических учреждений, 504 аптечных пункта, 3 аптечных киоска и 2 аптечных магазина.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розничном секторе работают такие крупнейшие межрегиональные аптечные сетевые структуры, как "Вита", "Имплозия", "Витафарм", крупные региональные структуры - "БиоМед" и др. Продолжается увеличение количества аптек, в том числе за счет крупнейших федеральных сетевых операторов - аптеки "36,6", "Мелодия здоровья" и др.</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Аптечные сети "Вита", "Имплозия", "БиоМед" и "Витафарм" имеют наиболее развитую аптечную сеть на фармацевтическом рынке Самарской области (в совокупности на территории региона функционирует 355 аптек и аптечных пунктов, принадлежащих им). Также аптечные сети "Вита", "Имплозия" и "Витафарм" осуществляют деятельность на фармацевтических рынках соседних регионов и на столичном розничном рынке лекарственных препаратов. Основная доля (54,1%) товарооборота лекарственных средств, изделий медицинского назначения и сопутствующих товаров в Самарской области приходится на аптечные сети "Вита" (20,73%), "Имплозия" (10,55%), "Витафарм" (4,54%), "Алия" (3,09%), "БиоМед" (2,34%).</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за 2008 год вновь образовано 80 аптечных учреждений, в том числе 75 - частной формы собственности, 5 - государственной и муниципальной. Число аптечных учреждений, ушедших с рынка в 2008 году, составляет 40, из них 37 аптечных учреждений частной формы собственности и 3 - государственной и муниципальной. При этом количество частных аптечных учреждений увеличилось на 79, а государственных и муниципальных - на 5 по отношению к 2007 году. Прирост количества аптечных учреждений в Самарской области произошел исключительно за счет аптек частной формы собственности.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проведенному опросу руководителей аптечных сетей основными административными барьерами для хозяйствующих субъектов названы частые проверки и некорректные действия контролирующих органов (отметили 58,3% опрошенных), существующая система лицензирования осуществления фармацевтической деятельности (38,2%), усложненный процесс регистрации (27,8%), трудности выхода на многие райцентры области из-за отказов в размещении аптек со стороны органов местного самоуправления (7,8%).</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экономических барьеров входа на розничный фармацевтический рынок выделяют проблемы с оборудованием или арендой помещений для организации торговли (высокие капитальные затраты, высокая арендная плата и пр.), отпуск медикаментов исключительно через посредников (оптовых продавцов) с высокими оптовыми наценками.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проведенного анализа было установлено, что коэффициент рыночной концентрации CR-3 на рынке услуг розничной торговли лекарственными средствами, изделиями медицинского назначения и сопутствующими товарами Самарской области составляет 35,82%, что указывает на </w:t>
      </w:r>
      <w:r>
        <w:rPr>
          <w:rFonts w:ascii="Calibri" w:hAnsi="Calibri" w:cs="Calibri"/>
        </w:rPr>
        <w:lastRenderedPageBreak/>
        <w:t>низкий уровень концентрации товарного рынка и свидетельствует о высокой степени конкуренции.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благоприятной конкурентной среды на рынке фармацевтической и медицинской продукции следует обратить внимание на совершенствование системы ценообразования на жизненно важные лекарственные средства, которые должны быть доступны населению, для чего необходимы организация и проведение мониторинга торговой наценки на соответствующие медикаменты.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9" w:name="Par288"/>
      <w:bookmarkEnd w:id="9"/>
      <w:r>
        <w:rPr>
          <w:rFonts w:ascii="Calibri" w:hAnsi="Calibri" w:cs="Calibri"/>
        </w:rPr>
        <w:t>1.5. Характеристика рынка строительства</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Самарской области функционирует около 4262 организаций, обеспечивающих строительство и техническое перевооружение предприятий и объектов всех отраслей и сфер экономики. Среди них 3551 подрядная и субподрядная организация, осуществляющая домостроение и ремонтные работы, электро- и санитарно-технические, изоляционные и прочие специальные работы, около 430 проектно-изыскательских организаций, 281 предприятие по производству строительных материалов. Сектор жилищного строительства имеет особое социальное значение, поскольку в случае банкротства строительных компаний остро встает проблема обманутых дольщиков.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Ключевыми факторами, препятствующими деятельности на рынке жилищного строительства, являются следующие: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Недостаточное правовое регулирование.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правовая база, устанавливающая требования к оформлению разрешительной документации на строительство, и требования, предъявляемые к безопасности зданий, постоянно меняются. В связи с этим обстоятельством осложняется ввод объектов в эксплуатацию вследствие несоответствия разрешительной документации установленным на текущий момент требованиям надзорных органов.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Проблемы с подключением к инженерным сетям новых объектов строительства.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уровень платы за подключение к инженерным сетям, так называемый отпуск мощности, а также большой объем фактических работ по выполнению технических условий на подключение к инженерным сетям являются серьезным препятствием для ведения строительного бизнеса, а также приводят к удорожанию стоимости строительства, что снижает инвестиционную привлекательность строительной отрасли, конкурентоспособность строительных организаций.</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управления по государственному регулированию и контролю в электроэнергетике Самарской области, на территории области осуществляют деятельность 6 гарантирующих поставщиков и 106 сетевых организаций. Сложность установления тарифов на услуги по передаче электрической энергии, не считая несоразмерных экономических затрат, приводит к отказу хозяйствующего субъекта от установления легальных тарифов и урегулированию отношений с потребителями незаконными способами.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Высокая стоимость финансовых ресурсов для целей капитальных вложений.</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Наблюдаемый дефицит долгосрочных кредитных ресурсов, которые могут быть направлены на инвестиционные цели, осложняет деятельность на рынке жилищного строительства.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Конкуренция в промышленности строительных материалов. Самарская область имеет достаточно развитую исторически сложившуюся производственную базу стройиндустрии, созданную в свое время для строительства крупнейших промышленных объектов, которая позволяет выпускать практически весь спектр современной строительной продукции, обеспечивающей замкнутый цикл строительства любого объекта. Тем не менее существует конкуренция с инорегиональными и иностранными предприятиями, производящими аналогичные виды строительных материалов.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на территории Самарской области действует только одно предприятие по производству цемента - это ЗАО "Жигулевские стройматериалы" (производственная мощность - 1 905 тыс. тонн цемента в год), которое входит в холдинг ЗАО "ЕВРОЦЕМЕНТ групп".</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Шигонском районе Самарской области разведаны 3 месторождения с общими запасами приблизительно 70 млн. метров цементного сырья. В результате проведенных в 2006 году аукционов были определены победители по 2 участкам, но на сегодняшний день работы на </w:t>
      </w:r>
      <w:r>
        <w:rPr>
          <w:rFonts w:ascii="Calibri" w:hAnsi="Calibri" w:cs="Calibri"/>
        </w:rPr>
        <w:lastRenderedPageBreak/>
        <w:t>данных участках еще не проводились.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на территории региона расположено единственное предприятие по производству виниловых напольных покрытий - ЗАО "Таркетт", оснащенное современным оборудованием, мощностью 102 млн. метров линолеума в год. Три производственные линии для производства бытового линолеума и технологическая линия для производства коммерческих покрытий позволяют данному предприятию выпускать напольные покрытия высочайшего качества для рынка России, стран СНГ и Восточной Европы.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жилищного строительства в последние годы возрастает конкуренция за счет увеличения доли деревянных зданий и сооружений. На территории области наблюдается развитие производства конструкций для быстровозводимого деревянного малоэтажного домостроения, чему способствуют показатели себестоимости жилья, экологичности и сроков строительства.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ведется в основном с использованием следующих технологий: несъемной опалубки, каркасно-щитовой, канадской "ЕсоРап" и из оцилиндрованного бревна или профилированного бруса. Наибольший интерес вызывают технологии, обеспечивающие комплексный подход к изготовлению комплектов домов в заводских условиях. В конце 2009 года на территории городского округа Новокуйбышевск запущена фабрика каркасно-панельных конструкций для малоэтажного строительства мощностью 70 тыс. метров жилья в год.</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конкуренции на строительном рынке Самарской области будет способствовать принятие следующих мер на федеральном уровне: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законодательной инициативы Самарской Губернской Думы по внесению изменений в Федеральный </w:t>
      </w:r>
      <w:hyperlink r:id="rId25" w:history="1">
        <w:r>
          <w:rPr>
            <w:rFonts w:ascii="Calibri" w:hAnsi="Calibri" w:cs="Calibri"/>
            <w:color w:val="0000FF"/>
          </w:rPr>
          <w:t>закон</w:t>
        </w:r>
      </w:hyperlink>
      <w:r>
        <w:rPr>
          <w:rFonts w:ascii="Calibri" w:hAnsi="Calibri" w:cs="Calibri"/>
        </w:rPr>
        <w:t xml:space="preserve"> "О введении в действие Градостроительного кодекса Российской Федерации" в части установления порядка ввода в эксплуатацию многоквартирных домов, являющихся самовольными постройками.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Депутатами Государственной Думы Федерального Собрания Российской Федерации от Самарской области повторно внесен (вх. от 06.07.2009 N 1.1-7219) проект Федерального закона N 152942-5 "О внесении изменений в Федеральный закон "О введении в действие Градостроительного кодекса Российской Федерации" (в части установления особенностей ввода в эксплуатацию многоквартирных домов, построенных с нарушением требований градостроительного и (или) земельного законодательства). Целью законопроекта является внесение изменений в действующее законодательство в части дополнения его нормами, регулирующими вопросы легализации многоквартирных домов, возведенных с нарушением установленного порядка, посредством выдачи разрешения на их ввод в эксплуатацию. Эта проблема существует не только в Самарской области, но и на территории многих субъектов Российской Федерации. Поддержка данной законодательной инициативы во многом поможет решить проблему оформления ввода в эксплуатацию завершенных строительством жилых домов, значительная часть которых даже заселена.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мер, определенных </w:t>
      </w:r>
      <w:hyperlink r:id="rId26" w:history="1">
        <w:r>
          <w:rPr>
            <w:rFonts w:ascii="Calibri" w:hAnsi="Calibri" w:cs="Calibri"/>
            <w:color w:val="0000FF"/>
          </w:rPr>
          <w:t>пунктами 35</w:t>
        </w:r>
      </w:hyperlink>
      <w:r>
        <w:rPr>
          <w:rFonts w:ascii="Calibri" w:hAnsi="Calibri" w:cs="Calibri"/>
        </w:rPr>
        <w:t xml:space="preserve">, </w:t>
      </w:r>
      <w:hyperlink r:id="rId27" w:history="1">
        <w:r>
          <w:rPr>
            <w:rFonts w:ascii="Calibri" w:hAnsi="Calibri" w:cs="Calibri"/>
            <w:color w:val="0000FF"/>
          </w:rPr>
          <w:t>36</w:t>
        </w:r>
      </w:hyperlink>
      <w:r>
        <w:rPr>
          <w:rFonts w:ascii="Calibri" w:hAnsi="Calibri" w:cs="Calibri"/>
        </w:rPr>
        <w:t xml:space="preserve">, </w:t>
      </w:r>
      <w:hyperlink r:id="rId28" w:history="1">
        <w:r>
          <w:rPr>
            <w:rFonts w:ascii="Calibri" w:hAnsi="Calibri" w:cs="Calibri"/>
            <w:color w:val="0000FF"/>
          </w:rPr>
          <w:t>40</w:t>
        </w:r>
      </w:hyperlink>
      <w:r>
        <w:rPr>
          <w:rFonts w:ascii="Calibri" w:hAnsi="Calibri" w:cs="Calibri"/>
        </w:rPr>
        <w:t xml:space="preserve">, </w:t>
      </w:r>
      <w:hyperlink r:id="rId29" w:history="1">
        <w:r>
          <w:rPr>
            <w:rFonts w:ascii="Calibri" w:hAnsi="Calibri" w:cs="Calibri"/>
            <w:color w:val="0000FF"/>
          </w:rPr>
          <w:t>44</w:t>
        </w:r>
      </w:hyperlink>
      <w:r>
        <w:rPr>
          <w:rFonts w:ascii="Calibri" w:hAnsi="Calibri" w:cs="Calibri"/>
        </w:rPr>
        <w:t xml:space="preserve">, </w:t>
      </w:r>
      <w:hyperlink r:id="rId30" w:history="1">
        <w:r>
          <w:rPr>
            <w:rFonts w:ascii="Calibri" w:hAnsi="Calibri" w:cs="Calibri"/>
            <w:color w:val="0000FF"/>
          </w:rPr>
          <w:t>45</w:t>
        </w:r>
      </w:hyperlink>
      <w:r>
        <w:rPr>
          <w:rFonts w:ascii="Calibri" w:hAnsi="Calibri" w:cs="Calibri"/>
        </w:rPr>
        <w:t xml:space="preserve">, </w:t>
      </w:r>
      <w:hyperlink r:id="rId31" w:history="1">
        <w:r>
          <w:rPr>
            <w:rFonts w:ascii="Calibri" w:hAnsi="Calibri" w:cs="Calibri"/>
            <w:color w:val="0000FF"/>
          </w:rPr>
          <w:t>47 раздела VII</w:t>
        </w:r>
      </w:hyperlink>
      <w:r>
        <w:rPr>
          <w:rFonts w:ascii="Calibri" w:hAnsi="Calibri" w:cs="Calibri"/>
        </w:rPr>
        <w:t xml:space="preserve"> "Регулирование субъектов естественных монополий" Плана мероприятий по реализации </w:t>
      </w:r>
      <w:hyperlink r:id="rId32" w:history="1">
        <w:r>
          <w:rPr>
            <w:rFonts w:ascii="Calibri" w:hAnsi="Calibri" w:cs="Calibri"/>
            <w:color w:val="0000FF"/>
          </w:rPr>
          <w:t>Программы</w:t>
        </w:r>
      </w:hyperlink>
      <w:r>
        <w:rPr>
          <w:rFonts w:ascii="Calibri" w:hAnsi="Calibri" w:cs="Calibri"/>
        </w:rPr>
        <w:t xml:space="preserve"> развития конкуренции в Российской Федерации на 2009 - 2015 годы, утвержденного распоряжением Правительства Российской Федерации от 19.05.2009 N 691-р.</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мер, направленных на снижение процентных ставок и увеличение сроков предоставления банковскими учреждениями кредитных ресурсов на капитальные вложения организациям строительного комплекса.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региональном уровне реализация мероприятий Программы в строительной отрасли будет способствовать созданию на территории Самарской области регионального сегмента единой информационно-аналитической системы Федеральной службы по тарифам (далее - ФСТ России) с последующим присоединением органов регулирования муниципальных образований и регулируемых организаций, что позволит обеспечить: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автоматизацию документооборота в системе органов государственного регулирования тарифов;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автоматизацию документооборота между регулирующими органами и регулируемыми организациями по вопросам установления тарифов (цен) и мониторинга их деятельности;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сбор регулярной отчетности регулируемых организаций, а также обосновывающих документов по установлению тарифов (цен);</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инвестиционных проектов, осуществляемых на средства, включаемые в регулируемые тарифы.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данной системы направлено на обеспечение прозрачности и повышение эффективности процесса государственного регулирования тарифов, а также сокращение сроков принятия решений по тарифам.</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10" w:name="Par318"/>
      <w:bookmarkEnd w:id="10"/>
      <w:r>
        <w:rPr>
          <w:rFonts w:ascii="Calibri" w:hAnsi="Calibri" w:cs="Calibri"/>
        </w:rPr>
        <w:t>1.6. Характеристика рынка здравоохранения</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успешно развивается рынок медицинских услуг. В регионе функционирует около 800 государственных и муниципальных медицинских учреждений, в том числе 88 больничных и 138 амбулаторно-поликлинических учреждения, 540 фельдшерско-акушерских пунктов, 35 станций (отделений) скорой медицинской помощи, предоставляющих в том числе платные услуги населению. Действует 758 организаций частной формы собственности (из них 154 индивидуальных предпринимателя), оказывающих скорую, профилактическую, амбулаторную, стационарную, стационарозамещающую и прочие виды медицинской помощи. За три последних года (2007 - 2009 гг.) объем платных медицинских услуг, оказанных населению области, вырос в физическом объеме на 18,6%. В систему здравоохранения области в 2009 году от реализации платных услуг поступили средства в размере 5,6 млрд. рублей. В Самарской области более половины платных медицинских услуг и более трех четвертей санаторно-оздоровительных услуг предоставляются частным сектором.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2000 года действует </w:t>
      </w:r>
      <w:hyperlink r:id="rId34" w:history="1">
        <w:r>
          <w:rPr>
            <w:rFonts w:ascii="Calibri" w:hAnsi="Calibri" w:cs="Calibri"/>
            <w:color w:val="0000FF"/>
          </w:rPr>
          <w:t>Закон</w:t>
        </w:r>
      </w:hyperlink>
      <w:r>
        <w:rPr>
          <w:rFonts w:ascii="Calibri" w:hAnsi="Calibri" w:cs="Calibri"/>
        </w:rPr>
        <w:t xml:space="preserve"> Самарской области "О частной медицинской деятельности в Самарской области". Именно в Самаре создана Первая общероссийская ассоциация врачей частной практики, успешно функционирующая в настоящее время на территории большинства регионов России. Частные медицинские организации наравне с государственными и муниципальными учреждениями участвуют в реализации территориальной программы государственных гарантий оказания бесплатной медицинской помощи населению Самарской области (далее - ТПГГ). Нет никаких препятствий для вхождения субъектов частной медицинской деятельности в систему обязательного медицинского страхования, правила и условия работы одинаковы для всех организаций независимо от их правового статуса. Перечень субъектов частной медицинской деятельности, участвующих в реализации ТПГГ, утверждаемый постановлением Правительства Самарской области, является неотъемлемой частью ТПГГ, размещается на официальном интернет-сайте министерства здравоохранения и социального развития Самарской области и доступен для широких слоев населения.</w:t>
      </w:r>
    </w:p>
    <w:p w:rsidR="00C373EB" w:rsidRDefault="00C373EB">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Статьей 15</w:t>
        </w:r>
      </w:hyperlink>
      <w:r>
        <w:rPr>
          <w:rFonts w:ascii="Calibri" w:hAnsi="Calibri" w:cs="Calibri"/>
        </w:rPr>
        <w:t xml:space="preserve"> Федерального закона "О размещении заказов на поставки товаров, выполнение работ, оказание услуг для государственных и муниципальных нужд" определена обязанность государственных заказчиков размещать государственные заказы в объеме от 10 до 20% общего годового объема среди субъектов малого и среднего предпринимательства в соответствии с </w:t>
      </w:r>
      <w:hyperlink r:id="rId36" w:history="1">
        <w:r>
          <w:rPr>
            <w:rFonts w:ascii="Calibri" w:hAnsi="Calibri" w:cs="Calibri"/>
            <w:color w:val="0000FF"/>
          </w:rPr>
          <w:t>перечнем</w:t>
        </w:r>
      </w:hyperlink>
      <w:r>
        <w:rPr>
          <w:rFonts w:ascii="Calibri" w:hAnsi="Calibri" w:cs="Calibri"/>
        </w:rPr>
        <w:t xml:space="preserve"> товаров, работ, услуг для государственных и муниципальных нужд, размещение заказов на которые осуществляется у субъектов малого предпринимательства, утвержденным постановлением Правительства Российской Федерации от 04.11.2006 N 642. Данная норма предоставляет широкие возможности для партнерства органов власти и предпринимателей. В сфере оказания медицинских услуг практика привлечения организаций малого и среднего бизнеса развивается прежде всего в рамках осуществления государственными и муниципальными учреждениями здравоохранения сопутствующих видов деятельности: питание, прачечные услуги, техническое обслуживание оборудования и т.д.</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мерами по развитию конкуренции на рынке здравоохранения являются: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единой информационной системы оказания медицинских услуг, расширение применения электронных технологий, направленных на автоматизацию и упрощение взаимодействия субъектов системы здравоохранения;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широкое привлечение частных медицинских организаций в систему ОМС;</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единых требований к лицензированию медицинских услуг для государственных, муниципальных и частных медицинских организаций.</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11" w:name="Par328"/>
      <w:bookmarkEnd w:id="11"/>
      <w:r>
        <w:rPr>
          <w:rFonts w:ascii="Calibri" w:hAnsi="Calibri" w:cs="Calibri"/>
        </w:rPr>
        <w:t>1.7. Характеристика рынка</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 и связи</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Рынок связи и телекоммуникаций - в настоящее время динамично развивающийся сегмент российской экономики. Самарская область в этом отношении не только не является исключением, но и по многим показателям занимает лидирующие позиции среди регионов Приволжского федерального округа. Это объясняется тем, что в области органично сложились основные предпосылки, обеспечивающие высокие темпы роста отрасли: развитая инфраструктура, увеличение объема инвестиций в отрасль, повышение уровня благосостояния населения, расширение спектра и повышение качества предоставляемых услуг.</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услуг связи (включая малые предприятия) за 2008 год увеличился в сопоставимых ценах на 11,2% по сравнению с 2007 годом и составил 23 289,6 млн. рублей, из них населению - 13 016,3 млн. рублей. По итогам 2008 года Самарская область занимает второе место по общему объему услуг связи среди регионов Приволжского федерального округа.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связи на территории Самарской области по состоянию на 01.01.2009 оказываются 597 организациями различных форм собственности по 1422 лицензиям на право оказания различных видов услуг связи.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развития телекоммуникационного рынка в Самарской области сформировались следующие основные сегменты.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Междугородная и международная связь.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Самарский регион занимает выгодное географическое положение в Приволжском федеральном округе, являясь телекоммуникационным центром средней полосы России. Все присутствующие на российском рынке телекоммуникаций магистральные операторы (ОАО "Ростелеком", ГК "Голден Телеком", ЗАО "ТрансТелеком", ЗАО "Синтерра", ООО СЦС "Совинтел") проложили через территорию области свои межрегиональные сети и используют Самарскую область как коммуникационный центр Поволжья.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среди операторов дальней связи, предоставляющих услуги междугородной и международной связи на территории Самарской области, можно отметить следующие: ЗАО "Опти-Телеком", ОАО "Комстар - объединенные телесистемы", ОАО "Арк-Тел", ООО "О.С.С. - Телеком", ОАО "Мобильные ТелеСистемы", ОАО "Мегафон", ООО "МобиФон-2000", ООО "Эквант", ОАО "ВымпелКоммуникации".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связи" с 1 января 2006 года абоненты могут самостоятельно выбирать оператора для совершения междугородного или международного звонка.</w:t>
      </w:r>
    </w:p>
    <w:p w:rsidR="00C373EB" w:rsidRDefault="00C373EB">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Правилами</w:t>
        </w:r>
      </w:hyperlink>
      <w:r>
        <w:rPr>
          <w:rFonts w:ascii="Calibri" w:hAnsi="Calibri" w:cs="Calibri"/>
        </w:rPr>
        <w:t xml:space="preserve"> оказания услуг местной, внутризоновой, междугородной и международной телефонной связи, утвержденными постановлением Правительства Российской Федерации от 18.05.2005 N 310, определен механизм выбора абонентом оператора дальней связи. По решению абонента в договоре указываются наименования операторов связи, оказывающих эти услуги, и коды выбора оператора сети междугородной и международной телефонной связи, который определен абонентом для получения услуг дальней связи (предварительный выбор), или решение абонента о выборе оператора сети междугородной и международной телефонной связи при каждом выборе (выбор при каждом вызове).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Местная телефонная связь.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Оператором связи, занимающим существенное положение в сети связи общего пользования на территории Самарской области, является Самарский филиал ОАО "ВолгаТелеком".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наиболее крупных альтернативных операторов связи, предоставляющих услуги связи на территории городских округов и ряда муниципальных образований в Самарской области, можно отметить следующие: ЗАО "Самарасвязьинформ", ЗАО "СамараТелеком", ООО "Самтелеком", ООО "Инфолада", ООО "Опти-Телеком", ЗАО "Аист", ООО "Жигули-Телеком", ООО "Тольятти-Телеком", ООО "ТРС", ООО "Сибинтек", ООО "Связьинвест", ЗАО "Связь-Холдинг", ООО "Телесистемы", ЗАО "Эр-Телеком".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Ряд из перечисленных операторов внесен в реестр субъектов естественных монополий в области связи, в отношении которых осуществляется контроль и государственное регулирование </w:t>
      </w:r>
      <w:r>
        <w:rPr>
          <w:rFonts w:ascii="Calibri" w:hAnsi="Calibri" w:cs="Calibri"/>
        </w:rPr>
        <w:lastRenderedPageBreak/>
        <w:t>тарифов на услуги связи.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местной телефонной связи концентрируют свои усилия на привлечении клиентов, предлагая весь спектр самых современных и качественных услуг. Конкуренция альтернативных операторов дает стимулы к развитию традиционных операторов связи.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Мобильная связь.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сегменте наиболее развита конкуренция, поскольку наблюдается период динамичного роста.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подвижной радиотелефонной связи на территории Самарской области предоставляют крупные федеральные операторы сотовой связи, такие как ОАО "МСС-Поволжье" ("Мегафон"), ОАО "Мобильные ТелеСистемы", ОАО "ВымпелКом" ("Билайн"), а также межрегиональный оператор ОАО "СМАРТС".</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населения, охваченного подвижной радиотелефонной связью, в 2009 году превысила показатель 137,7%. Доля услуг подвижной радиотелефонной связи в общем объеме услуг связи региона составляет около 49%. Позитивная динамика роста совокупной абонентской базы сотовых операторов обусловлена высокой степенью проникновения (зона покрытия) подвижной радиотелефонной связи на территории области (порядка 98%).</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Услуги почтовой связи на территории Самарской области оказывает Управление федеральной почтовой связи по Самарской области - филиал ФГУП "Почта России" (далее - УФПС Самарской области - филиал ФГУП "Почта России"). Населению области предоставляется около 70 видов почтовых и дополнительных непрофильных услуг, в том числе социально значимых, но убыточных услуг почтовой связи: пересылка письменной корреспонденции, доставка и выплата пенсий и пособий, доставка периодической печати, продажа единых социальных проездных билетов, безвозмездный прием налоговых платежей от физических лиц, оплата коммунальных услуг по тарифам, регулируемым государством.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Возложенные государством обязанности по оказанию универсальных почтовых услуг, тарифы на которые регулируются государством, не позволяют УФПС Самарской области - филиал ФГУП "Почта России" получать дополнительные доходы от этой деятельности, что приводит к снижению темпов технического развития объектов почтовой связи.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указанным причинам конкуренция в почтовой отрасли на территории области практически отсутствует. В то же время присутствуют альтернативные почтовые операторы, предоставляющие ряд почтовых услуг на коммерческой основе: ЗАО "Армадило БизнесПосылка", ЗАО "СитиЭкспресс", ООО "ЕМС ГарантПост", ООО "КурьерКоррект", ООО "СПСР-ЭКСПРЕСС", ОАО "Фрейдлинк", ООО "Димекс".</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Телематические услуги (включая Интернет), передача данных.</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Телематические услуги (включая Интернет) и передача данных - это один из наиболее быстро развивающихся сегментов телекоммуникационного рынка в части роста абонентской базы и развития инфраструктуры.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Телематические услуги на территории области предоставляют 80 организаций и предприятий связи; услуги по передаче данных предоставляют 64 оператора связи. Наиболее крупные: ОАО "ВолгаТелеком", ЗАО "Самара Телеком", ЗАО "ТрансТелеком", ООО "Инфолайн", ЗАО "АИСТ", ООО "Жигулевские кабельные сети", ООО ИАЦ "Самара-Интернет", ООО "ИМЦ (Информационный медицинский центр)", ЗАО "Эр-Телеком", ЗАО "Тольятти-Телеком", ЗАО "Билайн-Сервис", ЗАО "Крафт-С", ООО "СЦС Совинтел", ООО "Саха-Белком", ООО "Интер.телеком.ру", ООО НПЦ "Тетра", ЗАО "Комстар", ЗАО "Полярная звезда", ОАО "Волгоинформсеть", ОАО "МСС-Поволжье", ООО "ОПТИ-Телеком", ООО "Самтелеком", ЗАО "Арктел-Самара", ОАО "СМАРТС", ОАО "Вымпел-Коммуникации", ООО "Атака Высоких Технологий", ООО "Леткон" и др.</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Вышеизложенное в целом характеризует высокий уровень конкуренции на телекоммуникационном рынке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связи концентрируют свои усилия на привлечении клиентов, предлагая весь спектр самых современных и качественных услуг. Конкуренция альтернативных операторов дает стимулы к развитию традиционных операторов связи.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Среди проблем, затрудняющих выход на рынок связи новых участников, можно выделить отвод земель, техническое присоединение электроустановок к существующим электросетям, а </w:t>
      </w:r>
      <w:r>
        <w:rPr>
          <w:rFonts w:ascii="Calibri" w:hAnsi="Calibri" w:cs="Calibri"/>
        </w:rPr>
        <w:lastRenderedPageBreak/>
        <w:t>также условия кредитования малого бизнеса.</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12" w:name="Par359"/>
      <w:bookmarkEnd w:id="12"/>
      <w:r>
        <w:rPr>
          <w:rFonts w:ascii="Calibri" w:hAnsi="Calibri" w:cs="Calibri"/>
        </w:rPr>
        <w:t>1.8. Характеристика рынка жилищно-коммунального комплекса</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конкурентной среды для деятельности профессиональных управляющих организаций и развитие инициативы собственников помещений в многоквартирных домах являются важным направлением реформирования жилищно-коммунальной сферы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I полугодия 2009 года наметились следующие положительные тенденции: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многоквартирных домов, в которых способ управления выбран собственниками помещений, достигло 45,6%, то есть увеличилось на 10,6%;</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домов, в которых организованы товарищества собственников жилья, жилищные, жилищно-строительные кооперативы, также возросло до 13,5%, то есть на 5,3%.</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Управляющие компании обслуживают 78% от общего числа многоквартирных домов, в том числе 62,7% - управляющие организации, доля участия муниципальных образований в уставном капитале которых составляет менее 25%.</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согласно </w:t>
      </w:r>
      <w:hyperlink r:id="rId38" w:history="1">
        <w:r>
          <w:rPr>
            <w:rFonts w:ascii="Calibri" w:hAnsi="Calibri" w:cs="Calibri"/>
            <w:color w:val="0000FF"/>
          </w:rPr>
          <w:t>статье 9</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государственное регулирование в области энергосбережения и повышения энергетической эффективности осуществляется путем установления обязанности по учету используемых энергетических ресурсов.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39" w:history="1">
        <w:r>
          <w:rPr>
            <w:rFonts w:ascii="Calibri" w:hAnsi="Calibri" w:cs="Calibri"/>
            <w:color w:val="0000FF"/>
          </w:rPr>
          <w:t>статье 11</w:t>
        </w:r>
      </w:hyperlink>
      <w:r>
        <w:rPr>
          <w:rFonts w:ascii="Calibri" w:hAnsi="Calibri" w:cs="Calibri"/>
        </w:rPr>
        <w:t xml:space="preserve"> того же Федерального закона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при установке приборов учета энергоресурсов потребители сталкиваются с проблемой, связанной с приемкой в эксплуатацию и опломбированием приборов учета в связи с отсутствием нормативного правового регулирования указанных отношений, что представляет собой установленный административный барьер для начала ведения предпринимательской деятельности. Для его устранения необходимо подготовить законодательную инициативу с целью урегулирования данного вопроса на федеральном уровне.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производства расчетов за коммунальные услуги по установленным приборам учета ресурсоснабжающие или управляющие организации предъявляют потребителям требования об обязательном опломбировании приборов учета. При этом, как указывают потребители, стоимость работ по опломбированию, как правило, превышает стоимость самого прибора учета энергоресурсов и стоимость его установки.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приборов учета энергоресурсов и их опломбирование производится разными организациями: установку приборов учета осуществляют специализированные организации, имеющие лицензию на установку приборов учета, а опломбирование приборов учета осуществляется либо ресурсоснабжающими, либо управляющими организациями с целью исключения случаев осуществления потребителями действий, направленных на искажение показаний приборов учета или их повреждение.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Существующее положение, когда опломбирование приборов учета воды, электро- и теплоэнергии осуществляется за счет потребителей (причем стоимость опломбирования превышает стоимость самих приборов учета и стоимость их установки), ущемляет имущественные интересы потребителей и может привести к уменьшению количества потребителей, желающих установить приборы учета, что, соответственно, приведет к ограничению конкуренции на рынке установки приборов учета.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Ресурсоснабжающая (управляющая) организация в первую очередь заинтересована в </w:t>
      </w:r>
      <w:r>
        <w:rPr>
          <w:rFonts w:ascii="Calibri" w:hAnsi="Calibri" w:cs="Calibri"/>
        </w:rPr>
        <w:lastRenderedPageBreak/>
        <w:t>опломбировании приборов учета во избежание бесконтрольного потребления энергоресурсов, в связи с чем расходы по опломбированию приборов учета должна нести сама ресурсоснабжающая (управляющая) организация.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приборного учета в сфере предоставления коммунальных услуг, устранения необоснованных препятствий в осуществлении деятельности хозяйствующих субъектов, работающих на рынках услуг по установке приборов учета воды, электро- и теплоэнергии, и развития конкуренции необходимо снять данную проблему путем внесения соответствующих изменений в действующее законодательство, в том числе: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 урегулировать порядок опломбирования приборов учета после установки (ремонта, поверки);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 установить, что расходы по опломбированию приборов учета должна нести организация, осуществляющая опломбирование.</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Большим стимулом к развитию конкуренции в секторе жилищно-коммунальных услуг может стать внесение изменений в законодательство Российской Федерации в области энергосбережения. Материальная заинтересованность граждан в снижении расходов на оплату электроэнергии, тепла и воды будет стимулировать развитие энергосервисных компаний, специализирующихся на внедрении ресурсосберегающих технологий, что повысит внимание к выбору управляющих компаний.</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 Для этого необходимо совершенствовать систему тарифного регулирования и внедрять долгосрочные методы регулирования, в частности метод доходности инвестированного капитала.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секторе должны активно использоваться концессионные соглашения, обеспечивающие приток частных инвестиций. Передача муниципального и регионального имущества в аренду частным операторам должна проходить на основе конкурсных процедур с равным доступом участников рынка.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приоритетных направлений конкурентной политики в сфере жилищно-коммунального хозяйства предусматриваются: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энергоэффективности, развитие рынка услуг управляющих компаний и энергосервисных компаний, увеличение доли товариществ собственников жилья в управлении жилищным фондом;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привлечения к управлению региональным и муниципальным имуществом частных организаций, в том числе с использованием механизмов применения концессионных соглашений;</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информационной прозрачности деятельности организаций коммунального комплекса.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в данных приоритетных направлениях возможны только при комплексном подходе органов местного самоуправления к вопросам модернизации и реконструкции систем коммунальной инфраструктуры.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Газовая отрасль оказывает решающее влияние на функционирование таких важнейших отраслей, как жилищно-коммунальное хозяйство, электроэнергетическая, химическая, строительная отрасли, что требует построения отношений между ними на недискриминационных принципах. Отсутствие нормативной базы регулирования стоимости подключения к газотранспортным и газораспределительным сетям приводит к неоправданному завышению стоимости их подключения.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Являясь неотъемлемыми частями жилищно-коммунальной отрасли, системы водо-, тепло-, газо- и электроснабжения не должны подвергаться диверсификации малыми и неэффективными компаниями. Конкуренция в отрасли должна строиться на основе территориальности, а не на основе вида оказываемых услуг. Данный подход позволит не только "вытягивать" экономику малоэффективных систем за счет высокоэффективных, но и синхронно развивать подотрасли, основываясь на принципах эффективности всей системы. Наиболее важным и приоритетным мероприятием в решении данного вопроса должна стать разработка муниципальными образованиями программ комплексного развития систем коммунальной инфраструктуры.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Обеспечение оптимальных условий для развития топливно-энергетической отрасли и жилищно-коммунального хозяйства является ключевым направлением развития экономики Самарской области. Федеральными законами </w:t>
      </w:r>
      <w:hyperlink r:id="rId40" w:history="1">
        <w:r>
          <w:rPr>
            <w:rFonts w:ascii="Calibri" w:hAnsi="Calibri" w:cs="Calibri"/>
            <w:color w:val="0000FF"/>
          </w:rPr>
          <w:t>"Об электроэнергетике"</w:t>
        </w:r>
      </w:hyperlink>
      <w:r>
        <w:rPr>
          <w:rFonts w:ascii="Calibri" w:hAnsi="Calibri" w:cs="Calibri"/>
        </w:rPr>
        <w:t xml:space="preserve">, </w:t>
      </w:r>
      <w:hyperlink r:id="rId41" w:history="1">
        <w:r>
          <w:rPr>
            <w:rFonts w:ascii="Calibri" w:hAnsi="Calibri" w:cs="Calibri"/>
            <w:color w:val="0000FF"/>
          </w:rPr>
          <w:t>"О теплоснабжении"</w:t>
        </w:r>
      </w:hyperlink>
      <w:r>
        <w:rPr>
          <w:rFonts w:ascii="Calibri" w:hAnsi="Calibri" w:cs="Calibri"/>
        </w:rPr>
        <w:t>, "</w:t>
      </w:r>
      <w:hyperlink r:id="rId42" w:history="1">
        <w:r>
          <w:rPr>
            <w:rFonts w:ascii="Calibri" w:hAnsi="Calibri" w:cs="Calibri"/>
            <w:color w:val="0000FF"/>
          </w:rPr>
          <w:t>О водоснабжении</w:t>
        </w:r>
      </w:hyperlink>
      <w:r>
        <w:rPr>
          <w:rFonts w:ascii="Calibri" w:hAnsi="Calibri" w:cs="Calibri"/>
        </w:rPr>
        <w:t xml:space="preserve"> и водоотведении" установлены и регламентированы отношения между организациями, осуществляющими регулируемую деятельность в этих секторах, органами власти, потребителями. С принятием данных нормативных правовых актов появилась возможность формировать условия для обеспечения динамичного развития отрасли, в том числе с помощью создания инноваций, направленных на обеспечение бесперебойного и качественного оказания услуг электроснабжения, теплоснабжения, водоснабжения и водоотведения, а также способствовать защите окружающей среды.</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государственного регулирования топливно-энергетического и коммунального комплексов является обеспечение потребителей товарами и услугами субъектов естественных монополий и организаций коммунального комплекса (далее - регулируемые организации) установленного качества по доступной цене.</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государственного регулирования топливно-энергетического и коммунального секторов экономики на региональном уровне являются:</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деятельности регулируемых организаций, в том числе в части повышения уровня качества предоставляемых услуг, снижения издержек, синхронизации планирования и реализации инвестиционных программ, использования экологически чистых энерго- и ресурсосберегающих технологий.</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доступности товаров и услуг для потребителей в части их беспрепятственного и недискриминационного доступа к регулируемым товарам и услугам регулируемых организаций, системам инженерно-технической инфраструктуры, а также обеспечение доступных регулируемых цен (тарифов) в первую очередь для наиболее уязвимых категорий потребителей (социально незащищенным слоям населения, организациям малого бизнеса и пр.), в том числе за счет ресурсосбережения и повышения эффективности потребления товаров и услуг регулируемых организаций.</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инвестиционной привлекательности для обеспечения устойчивого финансового положения и повышения эффективности деятельности регулируемых организаций.</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13" w:name="Par400"/>
      <w:bookmarkEnd w:id="13"/>
      <w:r>
        <w:rPr>
          <w:rFonts w:ascii="Calibri" w:hAnsi="Calibri" w:cs="Calibri"/>
        </w:rPr>
        <w:t>1.9. Характеристика рынка</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автомобильных пассажирских перевозок</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сбалансированное и эффективное развитие транспортного комплекса служит необходимым условием поддержания темпов экономического роста Самарской области, повышения качества жизни населения, создания социально ориентированной экономики, развития конкурентоспособности транспортных организаций региона.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общую адаптированность транспорта к рыночным условиям, его состояние в настоящее время нельзя считать оптимальным, а уровень развития конкуренции достаточным. Растущий спрос на качественные транспортные услуги, в том числе по перевозке пассажиров, удовлетворяется не полностью.</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 устранение которых требует значительных объемов капиталовложений, совершенствования нормативно-правовой и методологической базы и усиления государственной поддержки.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2008 году предприятиями транспорта общего пользования было перевезено более 320 млн. пассажиров, что составляет 73% от объема пассажиропотока 2005 года. Основной объем пассажирских перевозок в Самарской области приходится на автомобильный транспорт. В 2008 </w:t>
      </w:r>
      <w:r>
        <w:rPr>
          <w:rFonts w:ascii="Calibri" w:hAnsi="Calibri" w:cs="Calibri"/>
        </w:rPr>
        <w:lastRenderedPageBreak/>
        <w:t>году им было перевезено 136,3 млн. пассажиров, что составляет 42% общего объема перевозок.</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с 2000 года по 2007 год при общем росте числа автобусного парка, в т.ч. ведомственного, с 16092 единиц до 25634 единиц (в 1,6 раза) произошло резкое снижение количества автобусов большой и средней вместимости общего пользования с 4077 до 1112 единиц, а также в 3,5 раза снижение общего объема перевозок пассажиров, в том числе в междугородном и пригородном сообщениях в 1,6 раза.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данные показатели повлияло изменение структуры автобусного парка. Из эксплуатации в связи с износом выбыла значительная часть автобусов большой и средней вместимости, на замену которым пришли в существенно большем объеме автобусы особо малой и малой вместимости.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сокращение объемов перевозок, особенно на пригородных и междугородных маршрутах, повлияла "монетизация" льгот.</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этот же период количество автобусов, находящихся в собственности граждан, выросло с 3891 единицы до 13342 единиц (в 3,4 раза) и составило 52% от общего числа автобусного парка. Более половины парка автобусов (7084 единицы), находящихся в частном пользовании, составляют микроавтобусы марки "ГАЗель".</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Существующая тенденция снижения конкурентоспособности пассажирских перевозок автобусами большой и средней вместимости происходит по следующим причинам: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пассажирские автотранспортные организации практически прекратили выполнение перевозок в междугородном и пригородном сообщениях;</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значительная часть перевозок в междугородном и пригородном сообщениях выполняется частными перевозчиками, преимущественно автобусами особо малой вместимости. Неоправданное насыщение рынка транспортных услуг автобусами особо малой вместимости негативно сказывается на обеспечении безопасности перевозки пассажиров. Коммерциализация пассажирских перевозок приводит к дисбалансу удовлетворения потребительского спроса населения. В то время как платежеспособный спрос населения удовлетворяется полностью, возможность обеспечения социальных гарантий граждан льготных категорий существенно снижается;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нерегулируемый рост цен на топливо, запасные части и агрегаты привел к значительному увеличению эксплуатационных затрат, росту себестоимости пассажирских перевозок и, соответственно, тарифов;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законодательством Самарской области не предусматриваются меры, стимулирующие предприятия общественного транспорта к приобретению автобусов большой и средней вместимости.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необходимо отметить, что сегодня наблюдается высокая концентрация транспортных услуг на локальных рынках (в муниципальных образованиях). Прежде всего это касается транспортных пассажирских перевозок. Как правило, перевозчик занимает доминирующее положение по перевозкам на внутренних муниципальных дорогах. Иная ситуация в городах Самаре и Тольятти. Здесь рынок демонополизирован. Основными факторами, влияющими на развитие конкуренции, являются: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законодательной базы, регулирующей вопросы развития и функционирования пассажирского транспорта;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неравномерность развития пассажирской транспортной сети и, как следствие, уровня конкуренции;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количество дорог, не соответствующих нормативным требованиям;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сверхнормативная загруженность автомобильных дорог.</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конкурентоспособности транспортных организаций региона во многом обусловлено экономическим интересом со стороны организаций, использующих свое монопольное положение на рынке оказания услуг по реализации билетов. Их действия неоднократно становились предметом внимания УФАС по Самарской области.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Необоснованные административные барьеры снижают стимулы входа на рынки новых участников.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конкуренции в сфере автомобильных пассажирских перевозок являются: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качества транспортного обслуживания за счет совершенствования его технического и технологического обеспечения, поддержка социально значимых пассажирских маршрутных перевозок;</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структуры парков транспортных средств и ускорение обновления их состава за счет приобретения более эффективных транспортных средств;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оптимальной маршрутной сети внутриобластных пассажирских перевозок за счет осуществления мониторинга пассажиропотока, количества единиц транспортных средств и количества маршрутов;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информационных технологий в процесс управления пассажиропотоком и обеспечение безопасности перевозок пассажиров.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указанных мероприятий позволит повысить конкурентоспособность транспортных организаций в Самарской области, обеспечить открытость и прозрачность рынка транспортных услуг, наиболее полно удовлетворять потребности населения региона в транспортном обслуживании.</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14" w:name="Par430"/>
      <w:bookmarkEnd w:id="14"/>
      <w:r>
        <w:rPr>
          <w:rFonts w:ascii="Calibri" w:hAnsi="Calibri" w:cs="Calibri"/>
        </w:rPr>
        <w:t>1.10. Административные барьеры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одного из препятствий для развития конкуренции выступают антиконкурентные действия органов власти, под которыми понимают принятие нормативно-правовых актов и (или) действия (бездействие), которые имеют (либо могут иметь) своим результатом недопущение, ограничение, устранение конкуренции.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участие субъектов малого и среднего предпринимательства в торгах и отсутствие единой информационной системы по государственным и муниципальным закупкам косвенно ограничивают конкуренцию.</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Самарской области принято и действует более 500 нормативных правовых актов органов исполнительной власти Самарской области и актов органов местного самоуправления, затрагивающих интересы субъектов малого предпринимательства.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распространенными видами нарушений со стороны органов власти в регионе являются предоставление преимущества отдельным хозяйствующим субъектам, в том числе подведомственным органам государственной и муниципальной власти, а также заключение органами местного самоуправления договоров аренды муниципального имущества без проведения соответствующих публичных процедур.</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2008 году на территории Самарской области выявлены случаи осуществления органами местного самоуправления действий, направленных на ограничение конкуренции в сферах деятельности, связанных с осуществлением торговли, оказанием услуг по перевозке населения, ритуальных услуг, а также издания нормативных актов, регулирующих налогообложение в виде единого налога на вмененный доход для отдельных видов деятельности, налогообложение по земельному налогу, ставки арендной платы при предоставлении в аренду недвижимого имущества, ограничивающих конкуренцию.</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заданию Федеральной антимонопольной службы в 2008 году Самарским УФАС России были проанализированы действующие нормативные правовые акты органов государственной власти Самарской области и органов местного самоуправления о предоставлении налоговых льгот на предмет соблюдения антимонопольного законодательства, в результате чего были выявлены нормативные правовые акты органов местного самоуправления, в которых содержались нарушения </w:t>
      </w:r>
      <w:hyperlink r:id="rId49" w:history="1">
        <w:r>
          <w:rPr>
            <w:rFonts w:ascii="Calibri" w:hAnsi="Calibri" w:cs="Calibri"/>
            <w:color w:val="0000FF"/>
          </w:rPr>
          <w:t>статьи 15</w:t>
        </w:r>
      </w:hyperlink>
      <w:r>
        <w:rPr>
          <w:rFonts w:ascii="Calibri" w:hAnsi="Calibri" w:cs="Calibri"/>
        </w:rPr>
        <w:t xml:space="preserve"> Федерального закона "О защите конкуренции".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Типичным нарушением при издании указанных нормативных правовых актов является предоставление льгот муниципальным организациям.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Представительные органы местного самоуправления, издав постановления (решения), необоснованно предоставили муниципальным предприятиям льготы, ставящие их в преимущественное положение по отношению к другим категориям хозяйствующих субъектов, производящих аналогичный товар, что противоречит требованиям антимонопольного законодательства.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вышеперечисленных, существенным является барьер, связанный с отсутствием достоверной информации об инженерно-технических характеристиках недвижимого имущества </w:t>
      </w:r>
      <w:r>
        <w:rPr>
          <w:rFonts w:ascii="Calibri" w:hAnsi="Calibri" w:cs="Calibri"/>
        </w:rPr>
        <w:lastRenderedPageBreak/>
        <w:t>(зданий, сооружений, в том числе многоквартирных жилых домов, квартир и индивидуальных жилых домов (далее - ИЖД), в установленном порядке предоставляемого органами государственной и муниципальной власти. Это приводит к тому, что не выдерживаются запланированные параметры многих инвестиционных проектов, ориентированных на увеличение объемов производства товаров и услуг, так как инженерно-технические характеристики зданий не соответствуют устанавливаемому оборудованию, а граждане испытывают проблемы при строительстве жилья.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барьеры преодолеваются путем больших финансовых затрат и растягиваются, по информации Самарского УФАС России, до 3 - 5 лет, при этом реальная предпринимательская деятельность не осуществляется и развитие конкуренции не происходит.</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Преодолеть указанные барьеры возможно путем разработки и принятия нормативных правовых актов, устанавливающих дополнительные требования к информации, подлежащей доведению до заинтересованных лиц, в рамках процедуры предоставления соответствующего недвижимого имущества (зданий, сооружений, в том числе многоквартирных жилых домов, квартир и ИЖД) в части их инженерно-технических характеристик (газ (куб. м в сутки), электрическая энергия (кВт), тепло (Гкал), вода (куб. м в сутки), канализация (куб. м в сутки) и т.п.</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одного из препятствий реализации предпринимательской деятельности выступают достаточно длительные сроки исполнения органами государственной власти и органами местного самоуправления, а также подведомственными им организациями некоторых функций, осуществляемых во взаимодействии с хозяйствующими субъектами в соответствии с административными регламентами.</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проводимую работу по регламентированию сроков оказания услуг, некоторыми административными регламентами установлены достаточно длительные предельные сроки для предоставления той или иной государственной или муниципальной услуги (например, по результатам исследования "Ведение бизнеса в России в 2012 году", проведенного Международным банком реконструкции и развития, установлено, что при строительстве объекта от получения разрешения на строительство до ввода объекта в эксплуатацию срок получения необходимой документации составляет 200 дней, при подключении к системе электроснабжения - 290 дней). Временные затраты, которые вынуждены нести хозяйствующие субъекты для получения разрешительной документации, влекут за собой дополнительные издержки в виде недополученной прибыли, что особенно обременительно для малого и среднего бизнеса.</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Преодолеть или уменьшить негативное влияние указанного административного барьера возможно путем сокращения нормативных сроков исполнения функций с предусмотрением соответствующих изменений в административных регламентах и установления конкретных сроков для осуществления тех функций, у которых они отсутствуют. Это позволит малому и среднему бизнесу сократить время оборачиваемости вкладываемых денежных средств.</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соответствии с </w:t>
      </w:r>
      <w:hyperlink r:id="rId53" w:history="1">
        <w:r>
          <w:rPr>
            <w:rFonts w:ascii="Calibri" w:hAnsi="Calibri" w:cs="Calibri"/>
            <w:color w:val="0000FF"/>
          </w:rPr>
          <w:t>частью 7 статьи 22</w:t>
        </w:r>
      </w:hyperlink>
      <w:r>
        <w:rPr>
          <w:rFonts w:ascii="Calibri" w:hAnsi="Calibri" w:cs="Calibri"/>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 При этом согласно </w:t>
      </w:r>
      <w:hyperlink r:id="rId54" w:history="1">
        <w:r>
          <w:rPr>
            <w:rFonts w:ascii="Calibri" w:hAnsi="Calibri" w:cs="Calibri"/>
            <w:color w:val="0000FF"/>
          </w:rPr>
          <w:t>части 9 статьи 22</w:t>
        </w:r>
      </w:hyperlink>
      <w:r>
        <w:rPr>
          <w:rFonts w:ascii="Calibri" w:hAnsi="Calibri" w:cs="Calibri"/>
        </w:rPr>
        <w:t xml:space="preserve"> вышеуказанного Федерального закона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5"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согласно действующим нормативным правовым актам, регламентирующим </w:t>
      </w:r>
      <w:r>
        <w:rPr>
          <w:rFonts w:ascii="Calibri" w:hAnsi="Calibri" w:cs="Calibri"/>
        </w:rPr>
        <w:lastRenderedPageBreak/>
        <w:t>определение стоимости услуг по присоединению объектов дорожного сервиса к автомобильным дорогам, существенным барьером для выхода на розничный рынок автомобильного бензина и дизельного топлива новых хозяйствующих субъектов является плата за услуги по присоединению автозаправочных станций к автомобильным дорогам. Согласно решению по итогам совместного совещания в режиме видео-конференц-связи по вопросам обеспечения прозрачности ценообразования на рынке нефтепродуктов, а также модернизации технологической базы нефтеперерабатывающих предприятий Приволжского федерального округа, проведенного 13 декабря 2011 года заместителем полномочного представителя Президента Российской Федерации в Приволжском федеральном округе Кубриным А.А., руководителям субъектов Приволжского федерального округа рекомендовано в том числе принять меры, направленные на развитие конкуренции в оптовом и розничном звене путем поддержки развития независимых участников рынка, а также обеспечения возможности прихода в регион вертикально интегрированной компании, не занимающей доминирующее положение в регионе.</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заинтересованными органами исполнительной власти Самарской области дорабатываются и корректируются порядки, которыми определяются расходы владельцев объектов дорожного сервиса по заключению соглашения об установлении сервитутов в отношении земельных участков в границах полос отвода автомобильных дорог. Кроме этого, планируется корректировка законодательства, устанавливающего порядок определения стоимости услуг по присоединению объектов дорожного сервиса к автомобильным дорогам.</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2"/>
        <w:rPr>
          <w:rFonts w:ascii="Calibri" w:hAnsi="Calibri" w:cs="Calibri"/>
        </w:rPr>
      </w:pPr>
      <w:bookmarkStart w:id="15" w:name="Par456"/>
      <w:bookmarkEnd w:id="15"/>
      <w:r>
        <w:rPr>
          <w:rFonts w:ascii="Calibri" w:hAnsi="Calibri" w:cs="Calibri"/>
        </w:rPr>
        <w:t>1.11. Развитие конкуренции в городском округе Тольятти</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особое значение развитие конкурентных отношений имеет для монопрофильного городского округа Тольятти. Это связано с тем, что на его территории практически все виды экономической деятельности и отрасли социальной сферы зависят от функционирования ОАО "АВТОВАЗ". Для обеспечения диверсификации экономики и достижения устойчивого социально-экономического развития моногорода подготовлен и реализуется Комплексный инвестиционный план модернизации городского округа Тольятти на 2010 - 2020 годы (далее - КИП), который предусматривает привлечение новых участников практически на все товарные рынки города. С этой целью подготовлен ряд инвестиционных проектов, предусматривающих создание особой экономической зоны, два промышленных парка, организацию городского бизнес-инкубатора и развитие предпринимательства, реформирование жилищно-коммунального хозяйства города и др.</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Успешность и эффективность реализации КИПа во многом будет определяться деятельностью муниципальных и региональных органов власти, направленных на стимулирование конкурентной среды и устранение административных барьеров. В этой связи территория городского округа Тольятти может рассматриваться как пилотная площадка для реализации мероприятий, предусмотренных региональной программой развития конкуренции, особенно по таким направлениям, как:</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государственных и муниципальных услуг физическим и юридическим лицам на базе многофункциональных центров и служб в системе "одного окна", особенно для потенциальных резидентов особой экономической зоны, промышленно-технологического и IT-парков;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административных регламентов органов исполнительной власти, информации о ценах на лекарственные средства, продовольственные товары и тарифы на жилищно-коммунальные услуги в системе единого портала;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муниципальной информационной прогнозно-аналитической системы о состоянии конъюнктуры основных товарных рынков городского округа Тольятти.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 учетом специфики социально-экономической ситуации в городском округе Тольятти на его территории могут быть реализованы такие пилотные мероприятия по развитию конкуренции, как:</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договоров аренды государственного и муниципального недвижимого </w:t>
      </w:r>
      <w:r>
        <w:rPr>
          <w:rFonts w:ascii="Calibri" w:hAnsi="Calibri" w:cs="Calibri"/>
        </w:rPr>
        <w:lastRenderedPageBreak/>
        <w:t>имущества с указанием инженерно-технических характеристик, закрепленных за указанным имуществом в документах (технический паспорт, паспорт объекта);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нормативных правовых актов, устанавливающих процедуры приема приборов учета в эксплуатацию и стоимость подключения к сетям инженерно-технического обеспечения.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комплексного характера и важности рассматриваемых вопросов для обеспечения устойчивого и сбалансированного развития городского округа Тольятти на муниципальном уровне будет подготовлен план мероприятий по развитию конкуренции и устранению административных барьеров.</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16" w:name="Par468"/>
      <w:bookmarkEnd w:id="16"/>
      <w:r>
        <w:rPr>
          <w:rFonts w:ascii="Calibri" w:hAnsi="Calibri" w:cs="Calibri"/>
        </w:rPr>
        <w:t>2. Основная цель и задачи Программы,</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сроки и этапы ее реализации</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Программы является развитие конкуренции на основных товарных рынках и устранение административных барьеров развития предпринимательской активности, ограничивающих конкурентную среду для обеспечения удовлетворения потребностей населения Самарской области в товарах и услугах.</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Конкурентная политика является инструментом реализации следующих направлений социально-экономического развития Самарской области до 2015 года:</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институциональной среды инновационного развития;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инфляции;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повышения качества и уровня жизни населения;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импортозамещения.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и основными направлениями конкурентной политики на период до 2015 года являются:</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улучшение конкурентной среды за счет развития транспортной, информационной, финансовой, инвестиционной, энергетической инфраструктуры и обеспечения ее доступности для участников рынка;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защиты конкуренции от антиконкурентных действий органов власти и хозяйствующих субъектов;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специальных мер развития конкуренции в отдельных отраслях экономики региона путем использования инструментов налогового и неналогового стимулирования и поддержки.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поставленной цели предполагает решение следующих основных задач:</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начала и ведения предпринимательской деятельности;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административных барьеров и устранение ограничений для перемещения товаров;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информационной прозрачности деятельности органов государственной власти и органов местного самоуправления, включая публикацию основных процедур и результатов деятельности;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прямого участия органов государственной власти и органов местного самоуправления в хозяйственной деятельности;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государственного и муниципального заказа, в том числе расширение практики заказа социальных (медицинских, образовательных) услуг на основе конкурсных процедур;</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транспортной и энергетической инфраструктуры;</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антимонопольного контроля за действиями региональных органов государственной власти в части создания прозрачных и недискриминационных условий доступа на товарные рынки региона хозяйствующим субъектам.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будет осуществляться в 2010 - 2015 годах в шесть этапов: I этап - 2010 год; II этап - 2011 год; III этап - 2012 год, IV этап - 2013 год; V этап - 2014 год; VI этап - 2015 год.</w:t>
      </w:r>
    </w:p>
    <w:p w:rsidR="00C373EB" w:rsidRDefault="00C373EB">
      <w:pPr>
        <w:widowControl w:val="0"/>
        <w:autoSpaceDE w:val="0"/>
        <w:autoSpaceDN w:val="0"/>
        <w:adjustRightInd w:val="0"/>
        <w:spacing w:after="0" w:line="240" w:lineRule="auto"/>
        <w:ind w:firstLine="540"/>
        <w:jc w:val="both"/>
        <w:rPr>
          <w:rFonts w:ascii="Calibri" w:hAnsi="Calibri" w:cs="Calibri"/>
        </w:rPr>
        <w:sectPr w:rsidR="00C373EB" w:rsidSect="006E59EC">
          <w:pgSz w:w="11906" w:h="16838"/>
          <w:pgMar w:top="1134" w:right="850" w:bottom="1134" w:left="1701" w:header="708" w:footer="708" w:gutter="0"/>
          <w:cols w:space="708"/>
          <w:docGrid w:linePitch="360"/>
        </w:sectPr>
      </w:pP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17" w:name="Par494"/>
      <w:bookmarkEnd w:id="17"/>
      <w:r>
        <w:rPr>
          <w:rFonts w:ascii="Calibri" w:hAnsi="Calibri" w:cs="Calibri"/>
        </w:rPr>
        <w:t>3. Целевые индикаторы и показатели,</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характеризующие ежегодный ход реализации Программы</w:t>
      </w:r>
    </w:p>
    <w:p w:rsidR="00C373EB" w:rsidRDefault="00C373EB">
      <w:pPr>
        <w:widowControl w:val="0"/>
        <w:autoSpaceDE w:val="0"/>
        <w:autoSpaceDN w:val="0"/>
        <w:adjustRightInd w:val="0"/>
        <w:spacing w:after="0" w:line="240" w:lineRule="auto"/>
        <w:jc w:val="center"/>
        <w:rPr>
          <w:rFonts w:ascii="Calibri" w:hAnsi="Calibri" w:cs="Calibri"/>
        </w:rPr>
      </w:pP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от 27.11.2012 N 692)</w:t>
      </w:r>
    </w:p>
    <w:p w:rsidR="00C373EB" w:rsidRDefault="00C373EB">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480"/>
        <w:gridCol w:w="960"/>
        <w:gridCol w:w="960"/>
        <w:gridCol w:w="840"/>
        <w:gridCol w:w="840"/>
        <w:gridCol w:w="840"/>
        <w:gridCol w:w="840"/>
        <w:gridCol w:w="840"/>
        <w:gridCol w:w="2280"/>
      </w:tblGrid>
      <w:tr w:rsidR="00C373EB">
        <w:trPr>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480" w:type="dxa"/>
            <w:vMerge w:val="restart"/>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960" w:type="dxa"/>
            <w:vMerge w:val="restart"/>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ница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рения </w:t>
            </w:r>
          </w:p>
        </w:tc>
        <w:tc>
          <w:tcPr>
            <w:tcW w:w="5160" w:type="dxa"/>
            <w:gridSpan w:val="6"/>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показателя         </w:t>
            </w:r>
          </w:p>
        </w:tc>
        <w:tc>
          <w:tcPr>
            <w:tcW w:w="2280" w:type="dxa"/>
            <w:vMerge w:val="restart"/>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Ответственный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   </w:t>
            </w: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96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представленных 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Самарское УФАС России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перечней актов, принимаемых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органами исполнительной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власти Самарской 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органами 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городских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и муниципальных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для дальнейшего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истребования конкретных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актов, способных влиять на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состояние конкуренции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штук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Самарское УФАС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России (по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исполнительной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власти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органы</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муниципальных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(по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личных подсобных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  реализующих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сельскохозяйственную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продукцию организациям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кооперации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Самарской области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единиц</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4480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4930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5420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5960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инвестиций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tc>
      </w:tr>
      <w:tr w:rsidR="00C373EB">
        <w:trPr>
          <w:tblCellSpacing w:w="5" w:type="nil"/>
        </w:trPr>
        <w:tc>
          <w:tcPr>
            <w:tcW w:w="600" w:type="dxa"/>
            <w:vMerge w:val="restart"/>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сельхозтоваропроизводителей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розничной цене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конечной продукции: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2280" w:type="dxa"/>
            <w:vMerge w:val="restart"/>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инвестиций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картофеля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овощей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финансирования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здравоохранения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по каналу ОМС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53,579</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53,6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53,6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69,0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подведомственные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ему организации  </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субъектов частной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формы собственности,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участвующих в реализации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ежегодной территориальной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государственных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гарантий оказания населению</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бесплатной медицинской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подведомственные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ему организации  </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Удовлетворенность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хозяйствующих субъектов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качеством оказания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услуг,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предоставляемых органами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исполнительной власти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подведомственными им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организациями в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соответствии с             </w:t>
            </w:r>
          </w:p>
          <w:p w:rsidR="00C373EB" w:rsidRDefault="00C373EB">
            <w:pPr>
              <w:widowControl w:val="0"/>
              <w:autoSpaceDE w:val="0"/>
              <w:autoSpaceDN w:val="0"/>
              <w:adjustRightInd w:val="0"/>
              <w:spacing w:after="0" w:line="240" w:lineRule="auto"/>
              <w:rPr>
                <w:rFonts w:ascii="Courier New" w:hAnsi="Courier New" w:cs="Courier New"/>
                <w:sz w:val="20"/>
                <w:szCs w:val="20"/>
              </w:rPr>
            </w:pPr>
            <w:hyperlink r:id="rId62" w:history="1">
              <w:r>
                <w:rPr>
                  <w:rFonts w:ascii="Courier New" w:hAnsi="Courier New" w:cs="Courier New"/>
                  <w:color w:val="0000FF"/>
                  <w:sz w:val="20"/>
                  <w:szCs w:val="20"/>
                </w:rPr>
                <w:t>постановлением</w:t>
              </w:r>
            </w:hyperlink>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Правительства 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от 07.09.2011 N 447</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 от числа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опрошенных) в сфере: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поддержки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субъектов малого и среднего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предпринимательства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95,0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инвестиций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подведомственные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ему организации  </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хозяйства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88,0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90,0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91,0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93,0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95,0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подведомственные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ему организации  </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эпизоотического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благополучия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96,0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99,0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ветеринарии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земельно-имущественных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отношений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имущественных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отношений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Самарской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подведомственные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 организации   </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7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Общее количество дней, на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которые были сокращены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сроки исполнения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регламентированных функций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органами государственной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власти и органами 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осуществляемых 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взаимодействии с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хозяйствующими субъектами 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соответствии с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регламентами: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дней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строительстве от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получения разрешения на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до ввода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объекта в эксплуатацию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органы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муниципальных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в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соответствии со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своими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административными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регламентами,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осуществляющие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взаимодействие с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хозяйствующими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субъектами в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части оказания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по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указанным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индикаторам (по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tc>
      </w:tr>
      <w:tr w:rsidR="00C373EB">
        <w:trPr>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подключении  к системе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электроснабжения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22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органы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в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соответствии со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своими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административными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регламентами,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осуществляющие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взаимодействие с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хозяйствующими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субъектами в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части оказания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по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указанным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индикаторам (по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tc>
      </w:tr>
      <w:tr w:rsidR="00C373EB">
        <w:trPr>
          <w:tblCellSpacing w:w="5" w:type="nil"/>
        </w:trPr>
        <w:tc>
          <w:tcPr>
            <w:tcW w:w="600" w:type="dxa"/>
            <w:vMerge w:val="restart"/>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рыночной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концентрации товарного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рынка автомобильного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топлива (по маркам),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рассчитанный в соответствии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Порядком проведения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анализа состояния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конкуренции на товарном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рынке, утвержденным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приказом Федеральной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антимонопольной службы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(далее - ФАС России)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28.04.2010 N 220 </w:t>
            </w:r>
            <w:hyperlink w:anchor="Par723" w:history="1">
              <w:r>
                <w:rPr>
                  <w:rFonts w:ascii="Courier New" w:hAnsi="Courier New" w:cs="Courier New"/>
                  <w:color w:val="0000FF"/>
                  <w:sz w:val="20"/>
                  <w:szCs w:val="20"/>
                </w:rPr>
                <w:t>&lt;*&gt;</w:t>
              </w:r>
            </w:hyperlink>
            <w:r>
              <w:rPr>
                <w:rFonts w:ascii="Courier New" w:hAnsi="Courier New" w:cs="Courier New"/>
                <w:sz w:val="20"/>
                <w:szCs w:val="20"/>
              </w:rPr>
              <w:t xml:space="preserve">: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2280" w:type="dxa"/>
            <w:vMerge w:val="restart"/>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инвестиций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 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(по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АИ-92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72-74</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70-72</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68-70</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66-68</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АИ-95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77-79</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75-77</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73-75</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71-73</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r w:rsidR="00C373EB">
        <w:trPr>
          <w:tblCellSpacing w:w="5" w:type="nil"/>
        </w:trPr>
        <w:tc>
          <w:tcPr>
            <w:tcW w:w="60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jc w:val="both"/>
              <w:rPr>
                <w:rFonts w:ascii="Calibri" w:hAnsi="Calibri" w:cs="Calibri"/>
              </w:rPr>
            </w:pPr>
          </w:p>
        </w:tc>
        <w:tc>
          <w:tcPr>
            <w:tcW w:w="34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ДТ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75-77</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73-75</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71-73</w:t>
            </w:r>
          </w:p>
        </w:tc>
        <w:tc>
          <w:tcPr>
            <w:tcW w:w="84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69-71</w:t>
            </w:r>
          </w:p>
        </w:tc>
        <w:tc>
          <w:tcPr>
            <w:tcW w:w="2280" w:type="dxa"/>
            <w:vMerge/>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p>
        </w:tc>
      </w:tr>
    </w:tbl>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373EB" w:rsidRDefault="00C373EB">
      <w:pPr>
        <w:widowControl w:val="0"/>
        <w:autoSpaceDE w:val="0"/>
        <w:autoSpaceDN w:val="0"/>
        <w:adjustRightInd w:val="0"/>
        <w:spacing w:after="0" w:line="240" w:lineRule="auto"/>
        <w:ind w:firstLine="540"/>
        <w:jc w:val="both"/>
        <w:rPr>
          <w:rFonts w:ascii="Calibri" w:hAnsi="Calibri" w:cs="Calibri"/>
        </w:rPr>
      </w:pPr>
      <w:bookmarkStart w:id="18" w:name="Par723"/>
      <w:bookmarkEnd w:id="18"/>
      <w:r>
        <w:rPr>
          <w:rFonts w:ascii="Calibri" w:hAnsi="Calibri" w:cs="Calibri"/>
        </w:rPr>
        <w:t xml:space="preserve">&lt;*&gt; Расчет коэффициента рыночной концентрации рынка автомобильного бензина и дизельного топлива (по маркам), рассчитанный в соответствии с </w:t>
      </w:r>
      <w:hyperlink r:id="rId63" w:history="1">
        <w:r>
          <w:rPr>
            <w:rFonts w:ascii="Calibri" w:hAnsi="Calibri" w:cs="Calibri"/>
            <w:color w:val="0000FF"/>
          </w:rPr>
          <w:t>Порядком</w:t>
        </w:r>
      </w:hyperlink>
      <w:r>
        <w:rPr>
          <w:rFonts w:ascii="Calibri" w:hAnsi="Calibri" w:cs="Calibri"/>
        </w:rPr>
        <w:t xml:space="preserve"> проведения анализа состояния конкуренции на товарном рынке, утвержденным приказом ФАС России от 28.04.2010 N 220, осуществляется Самарским УФАС России в рамках текущей деятельности по изучению состояния конкуренции на рынке автомобильного бензина и дизельного топлива. Самарское УФАС России до 1 августа года, следующего за отчетным, представляет в министерство экономического развития, инвестиций и торговли Самарской области результаты проведенного изучения вместе со значениями соответствующих показателей.</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19" w:name="Par725"/>
      <w:bookmarkEnd w:id="19"/>
      <w:r>
        <w:rPr>
          <w:rFonts w:ascii="Calibri" w:hAnsi="Calibri" w:cs="Calibri"/>
        </w:rPr>
        <w:t>4. Перечень программных мероприятий</w:t>
      </w:r>
    </w:p>
    <w:p w:rsidR="00C373EB" w:rsidRDefault="00C373EB">
      <w:pPr>
        <w:widowControl w:val="0"/>
        <w:autoSpaceDE w:val="0"/>
        <w:autoSpaceDN w:val="0"/>
        <w:adjustRightInd w:val="0"/>
        <w:spacing w:after="0" w:line="240" w:lineRule="auto"/>
        <w:jc w:val="center"/>
        <w:rPr>
          <w:rFonts w:ascii="Calibri" w:hAnsi="Calibri" w:cs="Calibri"/>
        </w:rPr>
      </w:pP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C373EB" w:rsidRDefault="00C373EB">
      <w:pPr>
        <w:widowControl w:val="0"/>
        <w:autoSpaceDE w:val="0"/>
        <w:autoSpaceDN w:val="0"/>
        <w:adjustRightInd w:val="0"/>
        <w:spacing w:after="0" w:line="240" w:lineRule="auto"/>
        <w:jc w:val="center"/>
        <w:rPr>
          <w:rFonts w:ascii="Calibri" w:hAnsi="Calibri" w:cs="Calibri"/>
        </w:rPr>
      </w:pPr>
      <w:r>
        <w:rPr>
          <w:rFonts w:ascii="Calibri" w:hAnsi="Calibri" w:cs="Calibri"/>
        </w:rPr>
        <w:t>от 27.11.2012 N 692)</w:t>
      </w:r>
    </w:p>
    <w:p w:rsidR="00C373EB" w:rsidRDefault="00C373EB">
      <w:pPr>
        <w:widowControl w:val="0"/>
        <w:autoSpaceDE w:val="0"/>
        <w:autoSpaceDN w:val="0"/>
        <w:adjustRightInd w:val="0"/>
        <w:spacing w:after="0" w:line="240" w:lineRule="auto"/>
        <w:jc w:val="center"/>
        <w:rPr>
          <w:rFonts w:ascii="Calibri" w:hAnsi="Calibri" w:cs="Calibri"/>
        </w:rPr>
        <w:sectPr w:rsidR="00C373EB">
          <w:pgSz w:w="16838" w:h="11905" w:orient="landscape"/>
          <w:pgMar w:top="1701" w:right="1134" w:bottom="850" w:left="1134" w:header="720" w:footer="720" w:gutter="0"/>
          <w:cols w:space="720"/>
          <w:noEndnote/>
        </w:sectPr>
      </w:pPr>
    </w:p>
    <w:p w:rsidR="00C373EB" w:rsidRDefault="00C373EB">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920"/>
        <w:gridCol w:w="960"/>
        <w:gridCol w:w="2880"/>
      </w:tblGrid>
      <w:tr w:rsidR="00C373EB">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920" w:type="dxa"/>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Мероприятие              </w:t>
            </w:r>
          </w:p>
        </w:tc>
        <w:tc>
          <w:tcPr>
            <w:tcW w:w="960" w:type="dxa"/>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Срок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зации </w:t>
            </w:r>
          </w:p>
        </w:tc>
        <w:tc>
          <w:tcPr>
            <w:tcW w:w="2880" w:type="dxa"/>
            <w:tcBorders>
              <w:top w:val="single" w:sz="8" w:space="0" w:color="auto"/>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w:t>
            </w:r>
          </w:p>
        </w:tc>
      </w:tr>
      <w:tr w:rsidR="00C373EB">
        <w:trPr>
          <w:trHeight w:val="18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представления  в  Самарское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УФАС России перечней актов, принимаемых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органами     исполнительной      власти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  органами  местного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  городских   округов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 для  дальнейшего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истребования     конкретных      актов,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способных    влиять    на     состояние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конкуренции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Органы  исполнительной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власти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органы</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согласованию)     </w:t>
            </w:r>
          </w:p>
        </w:tc>
      </w:tr>
      <w:tr w:rsidR="00C373EB">
        <w:trPr>
          <w:trHeight w:val="16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Расширение       практики        продаж</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сельскохозяйственных товаров  населению</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сельскохозяйственных     ярмарках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"выходного      дня",       позволяющих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сельхозтоваропроизводителям   продавать</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свою  продукцию  без   посредников,   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жителям городов  и  населенных  пунктов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покупать ее по ценам изготовителей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Министерство сельского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w:t>
            </w:r>
          </w:p>
        </w:tc>
      </w:tr>
      <w:tr w:rsidR="00C373EB">
        <w:trPr>
          <w:trHeight w:val="1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Активизация   работы   по    увеличению</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количества         сельскохозяйственных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принимающих   участие   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проводимых  государством  закупочных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товарных интервенциях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хозяйства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w:t>
            </w:r>
          </w:p>
        </w:tc>
      </w:tr>
      <w:tr w:rsidR="00C373EB">
        <w:trPr>
          <w:trHeight w:val="18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Усиление антимонопольного  контроля  за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действиями   органов    государственной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власти     и      органов      местного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  городских   округов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   в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в части создания  прозрачных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недискриминационных условий доступа  на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товарные  рынки  региона  хозяйствующим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субъектам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Самарское УФАС  России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согласованию)     </w:t>
            </w:r>
          </w:p>
        </w:tc>
      </w:tr>
      <w:tr w:rsidR="00C373EB">
        <w:trPr>
          <w:trHeight w:val="2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Осуществление мероприятий, направленных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предупреждение    и    пресечение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антиконкурентных    действий    органов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местного   самоуправления,   заключение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антиконкурентных      соглашений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осуществление  согласованных   действий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названных органов между собой  и  (или)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хозяйствующими субъектами, в том  числе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предоставлении  государственной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муниципальной помощи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Самарское УФАС  России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согласованию)     </w:t>
            </w:r>
          </w:p>
        </w:tc>
      </w:tr>
      <w:tr w:rsidR="00C373EB">
        <w:trPr>
          <w:trHeight w:val="4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 </w:t>
            </w:r>
          </w:p>
          <w:p w:rsidR="00C373EB" w:rsidRDefault="00C373EB">
            <w:pPr>
              <w:widowControl w:val="0"/>
              <w:autoSpaceDE w:val="0"/>
              <w:autoSpaceDN w:val="0"/>
              <w:adjustRightInd w:val="0"/>
              <w:spacing w:after="0" w:line="240" w:lineRule="auto"/>
              <w:rPr>
                <w:rFonts w:ascii="Courier New" w:hAnsi="Courier New" w:cs="Courier New"/>
                <w:sz w:val="20"/>
                <w:szCs w:val="20"/>
              </w:rPr>
            </w:pPr>
            <w:hyperlink w:anchor="Par916" w:history="1">
              <w:r>
                <w:rPr>
                  <w:rFonts w:ascii="Courier New" w:hAnsi="Courier New" w:cs="Courier New"/>
                  <w:color w:val="0000FF"/>
                  <w:sz w:val="20"/>
                  <w:szCs w:val="20"/>
                </w:rPr>
                <w:t>&lt;*&gt;</w:t>
              </w:r>
            </w:hyperlink>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Размещение административных регламентов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органов исполнительной власти в системе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регионального портала государственных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Самарской области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развития, инвестиций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министерство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энергетики и  жилищно-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органы</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согласованию)     </w:t>
            </w:r>
          </w:p>
        </w:tc>
      </w:tr>
      <w:tr w:rsidR="00C373EB">
        <w:trPr>
          <w:trHeight w:val="4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p w:rsidR="00C373EB" w:rsidRDefault="00C373EB">
            <w:pPr>
              <w:widowControl w:val="0"/>
              <w:autoSpaceDE w:val="0"/>
              <w:autoSpaceDN w:val="0"/>
              <w:adjustRightInd w:val="0"/>
              <w:spacing w:after="0" w:line="240" w:lineRule="auto"/>
              <w:rPr>
                <w:rFonts w:ascii="Courier New" w:hAnsi="Courier New" w:cs="Courier New"/>
                <w:sz w:val="20"/>
                <w:szCs w:val="20"/>
              </w:rPr>
            </w:pPr>
            <w:hyperlink w:anchor="Par916" w:history="1">
              <w:r>
                <w:rPr>
                  <w:rFonts w:ascii="Courier New" w:hAnsi="Courier New" w:cs="Courier New"/>
                  <w:color w:val="0000FF"/>
                  <w:sz w:val="20"/>
                  <w:szCs w:val="20"/>
                </w:rPr>
                <w:t>&lt;*&gt;</w:t>
              </w:r>
            </w:hyperlink>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Размещение  информации   о   ценах   на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лекарственные                 средства,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продовольственные товары  и  тарифы  на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жилищно-коммунальные услуги  в  системе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регионального портала государственных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Самарской области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развития, инвестиций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министерство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энергетики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органы</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согласованию)     </w:t>
            </w:r>
          </w:p>
        </w:tc>
      </w:tr>
      <w:tr w:rsidR="00C373EB">
        <w:trPr>
          <w:trHeight w:val="22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p w:rsidR="00C373EB" w:rsidRDefault="00C373EB">
            <w:pPr>
              <w:widowControl w:val="0"/>
              <w:autoSpaceDE w:val="0"/>
              <w:autoSpaceDN w:val="0"/>
              <w:adjustRightInd w:val="0"/>
              <w:spacing w:after="0" w:line="240" w:lineRule="auto"/>
              <w:rPr>
                <w:rFonts w:ascii="Courier New" w:hAnsi="Courier New" w:cs="Courier New"/>
                <w:sz w:val="20"/>
                <w:szCs w:val="20"/>
              </w:rPr>
            </w:pPr>
            <w:hyperlink w:anchor="Par916" w:history="1">
              <w:r>
                <w:rPr>
                  <w:rFonts w:ascii="Courier New" w:hAnsi="Courier New" w:cs="Courier New"/>
                  <w:color w:val="0000FF"/>
                  <w:sz w:val="20"/>
                  <w:szCs w:val="20"/>
                </w:rPr>
                <w:t>&lt;*&gt;</w:t>
              </w:r>
            </w:hyperlink>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создания</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многофункциональных             центров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предоставления    государственных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услуг   физическим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юридическим лицам по  принципу  "одного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окна"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Губернатора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департамент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технологий   и   связи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органы        местного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согласованию)     </w:t>
            </w:r>
          </w:p>
        </w:tc>
      </w:tr>
      <w:tr w:rsidR="00C373EB">
        <w:trPr>
          <w:trHeight w:val="24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9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Активизация   работы   по    увеличению</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количества субъектов малого и  среднего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предпринимательства,        принимающих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участие    в    проводимых     органами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государственной    власти,     органами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местного  самоуправления  конкурсах  на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оказание финансовой поддержки субъектам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малого предпринимательства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развития, инвестиций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торговли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органы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исполнительной  власти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органы        местного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согласованию)     </w:t>
            </w:r>
          </w:p>
        </w:tc>
      </w:tr>
      <w:tr w:rsidR="00C373EB">
        <w:trPr>
          <w:trHeight w:val="6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комплексных планов развития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конкуренции в городском округе Тольятти</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Мэрия       городского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округа  Тольятти   (по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tc>
      </w:tr>
      <w:tr w:rsidR="00C373EB">
        <w:trPr>
          <w:trHeight w:val="3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Подготовка законодательной  инициативы,</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направленной   на   урегулирование   на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федеральном уровне вопросов,  связанных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возможностью установки приборов учета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энергоресурсов  организациями,  которые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осуществляют        снабжение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энергетическими   ресурсами   или    их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передачу и сети  инженерно-технического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обеспечения    которых     не     имеют</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непосредственное присоединение к сетям,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входящим            в            состав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инженерно-технического     оборудования</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объектов,     подлежащих      оснащению</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приборами      учета       используемых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энергетических ресурсов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энергетики и  жилищно-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Самарское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УФАС    России     (по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tc>
      </w:tr>
      <w:tr w:rsidR="00C373EB">
        <w:trPr>
          <w:trHeight w:val="2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Осуществление          государственного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регулирования  тарифов  на  услуги   по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передаче     электрической     энергии,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оказываемые  территориальными  сетевыми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организациями,  в  форме   установления</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долгосрочных    тарифов    на    основе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долгосрочных  параметров  регулирования</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деятельности таких организаций,  в  том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 с применением  метода  доходности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инвестированного капитала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энергетики и  жилищно-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C373EB">
        <w:trPr>
          <w:trHeight w:val="22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Осуществление          государственного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регулирования  тарифов  на  услуги   по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передаче электрической энергии, тарифов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тепловую  энергию,  на  услуги   по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водоснабжению и водоотведению, а  также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утилизации твердых  бытовых  отходов  с</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учетом     программы     в      области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энергосбережения      и       повышения</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энергетической            эффективности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осуществляющих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регулируемые виды деятельности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энергетики и  жилищно-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C373EB">
        <w:trPr>
          <w:trHeight w:val="2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Осуществление контроля  за  соблюдением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субъектами  естественных  монополий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организациями  коммунального  комплекса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стандартов раскрытия информации (в  том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 за прозрачностью и информационной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открытостью      при       формировании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инвестиционных    программ    субъектов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естественных монополий в энергетике,  в</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   числе   в   отношении   имеющихся</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свободных мощностей для присоединения)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энергетики и  жилищно-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Самарской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Самарское</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УФАС    России     (по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согласованию)         </w:t>
            </w:r>
          </w:p>
        </w:tc>
      </w:tr>
      <w:tr w:rsidR="00C373EB">
        <w:trPr>
          <w:trHeight w:val="1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15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Содействие  увеличению  на   территории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Самарской      области       количества</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автозаправочных  комплексов  с  широким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выбором    видов    высококачественного</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моторного топлива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Органы  исполнительной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власти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в    рамках</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закрепленных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полномочий            </w:t>
            </w:r>
          </w:p>
        </w:tc>
      </w:tr>
      <w:tr w:rsidR="00C373EB">
        <w:trPr>
          <w:trHeight w:val="1000"/>
          <w:tblCellSpacing w:w="5" w:type="nil"/>
        </w:trPr>
        <w:tc>
          <w:tcPr>
            <w:tcW w:w="60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92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Содействие личным подсобным  хозяйствам</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реализации    сельскохозяйственной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продукции       через       организации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потребительской кооперации в  Самарской</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96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c>
          <w:tcPr>
            <w:tcW w:w="2880" w:type="dxa"/>
            <w:tcBorders>
              <w:left w:val="single" w:sz="8" w:space="0" w:color="auto"/>
              <w:bottom w:val="single" w:sz="8" w:space="0" w:color="auto"/>
              <w:right w:val="single" w:sz="8" w:space="0" w:color="auto"/>
            </w:tcBorders>
          </w:tcPr>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хозяйства  и</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C373EB" w:rsidRDefault="00C373E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w:t>
            </w:r>
          </w:p>
        </w:tc>
      </w:tr>
    </w:tbl>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373EB" w:rsidRDefault="00C373EB">
      <w:pPr>
        <w:widowControl w:val="0"/>
        <w:autoSpaceDE w:val="0"/>
        <w:autoSpaceDN w:val="0"/>
        <w:adjustRightInd w:val="0"/>
        <w:spacing w:after="0" w:line="240" w:lineRule="auto"/>
        <w:ind w:firstLine="540"/>
        <w:jc w:val="both"/>
        <w:rPr>
          <w:rFonts w:ascii="Calibri" w:hAnsi="Calibri" w:cs="Calibri"/>
        </w:rPr>
      </w:pPr>
      <w:bookmarkStart w:id="20" w:name="Par916"/>
      <w:bookmarkEnd w:id="20"/>
      <w:r>
        <w:rPr>
          <w:rFonts w:ascii="Calibri" w:hAnsi="Calibri" w:cs="Calibri"/>
        </w:rPr>
        <w:t xml:space="preserve">&lt;*&gt; Указанные мероприятия осуществляются с учетом реализации мероприятий областной целевой </w:t>
      </w:r>
      <w:hyperlink r:id="rId65" w:history="1">
        <w:r>
          <w:rPr>
            <w:rFonts w:ascii="Calibri" w:hAnsi="Calibri" w:cs="Calibri"/>
            <w:color w:val="0000FF"/>
          </w:rPr>
          <w:t>программы</w:t>
        </w:r>
      </w:hyperlink>
      <w:r>
        <w:rPr>
          <w:rFonts w:ascii="Calibri" w:hAnsi="Calibri" w:cs="Calibri"/>
        </w:rP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2011 - 2013 годы, утвержденной постановлением Правительства Самарской области от 28.07.2011 N 356.</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21" w:name="Par918"/>
      <w:bookmarkEnd w:id="21"/>
      <w:r>
        <w:rPr>
          <w:rFonts w:ascii="Calibri" w:hAnsi="Calibri" w:cs="Calibri"/>
        </w:rPr>
        <w:t>5. Обоснование ресурсного обеспечения Программы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не предусматривается специальное финансирование мероприятий. Ресурсное обеспечение реализации программных мероприятий осуществляется в рамках средств, выделяемых на финансирование текущей деятельности государственного заказчика и исполнителей Программы в установленном порядке на соответствующий финансовый год.</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22" w:name="Par922"/>
      <w:bookmarkEnd w:id="22"/>
      <w:r>
        <w:rPr>
          <w:rFonts w:ascii="Calibri" w:hAnsi="Calibri" w:cs="Calibri"/>
        </w:rPr>
        <w:t>6. Механизм реализации Программы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6"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Программы основывается на принципах партнерства органов законодательной власти Самарской области, органов исполнительной власти Самарской области, органов местного самоуправления муниципальных образований в Самарской области, Самарского УФАС России с разграничением полномочий и ответственности всех участников Программы, заинтересованных в ее реализации.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условиями обеспечения реализации Программы являются: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согласованность действий всех субъектов, участвующих в реализации программных мероприятий;</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защиты конкуренции от антиконкурентных действий органов власти и хозяйствующих субъектов;</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специальных мер развития конкуренции в отдельных отраслях экономики региона путем использования инструментов налогового и неналогового стимулирования и поддержки;</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улучшение конкурентной среды за счет развития транспортной, информационной, финансовой, инвестиционной, энергетической инфраструктуры и обеспечения ее доступности для участников рынка.</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экономического развития, инвестиций и торговли Самарской области </w:t>
      </w:r>
      <w:r>
        <w:rPr>
          <w:rFonts w:ascii="Calibri" w:hAnsi="Calibri" w:cs="Calibri"/>
        </w:rPr>
        <w:lastRenderedPageBreak/>
        <w:t>организует работу по реализации мероприятий Программы, обеспечивает информационную и разъяснительную работу о целях и задачах Программы, осуществляет мониторинг реализации Программы и контроль за ходом ее исполнения.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Программы ежегодно в срок до 1 февраля подготавливают информацию о ходе реализации Программы за отчетный год, включая оценку значений целевых индикаторов и показателей, до 1 сентября - за первое полугодие текущего года и направляют ее в министерство экономического развития, инвестиций и торговли Самарской области.</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заказчик Программы представляет в Минэкономразвития России в срок до 1 марта информацию о ходе реализации Программы за отчетный год, до 1 октября - информацию о ходе реализации Программы за первое полугодие текущего года.</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заказчик Программы осуществляет управление реализацией Программы и контроль за ходом ее выполнения в соответствии с требованиями действующего законодательства, в том числе с учетом требований </w:t>
      </w:r>
      <w:hyperlink r:id="rId69" w:history="1">
        <w:r>
          <w:rPr>
            <w:rFonts w:ascii="Calibri" w:hAnsi="Calibri" w:cs="Calibri"/>
            <w:color w:val="0000FF"/>
          </w:rPr>
          <w:t>Порядка</w:t>
        </w:r>
      </w:hyperlink>
      <w:r>
        <w:rPr>
          <w:rFonts w:ascii="Calibri" w:hAnsi="Calibri" w:cs="Calibri"/>
        </w:rPr>
        <w:t xml:space="preserve"> принятия решений о разработке, формирования и реализации областных целевых программ в Самарской области, утвержденного постановлением Правительства Самарской области от 12.12.2007 N 253.</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center"/>
        <w:outlineLvl w:val="1"/>
        <w:rPr>
          <w:rFonts w:ascii="Calibri" w:hAnsi="Calibri" w:cs="Calibri"/>
        </w:rPr>
      </w:pPr>
      <w:bookmarkStart w:id="23" w:name="Par939"/>
      <w:bookmarkEnd w:id="23"/>
      <w:r>
        <w:rPr>
          <w:rFonts w:ascii="Calibri" w:hAnsi="Calibri" w:cs="Calibri"/>
        </w:rPr>
        <w:t>7. Оценка социально-экономической эффективности Программы</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предусмотренных Программой мероприятий обеспечит достижение намеченных целевых индикаторов, что будет способствовать повышению конкурентоспособности экономики региона, модернизации предприятий, созданию условий для обеспечения потребностей населения области в товарах и услугах экономически эффективным образом.</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позволит повысить деловую активность населения за счет содействия развитию добросовестной конкуренции, поднять на более качественный уровень производственную культуру, в том числе в сфере оказания услуг, что в соответствующей степени будет способствовать повышению уровня потребления.</w:t>
      </w:r>
    </w:p>
    <w:p w:rsidR="00C373EB" w:rsidRDefault="00C373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Критерием оценки эффективности реализации Программы является достижение целевых индикаторов (показателей), установленных Программой.</w:t>
      </w:r>
    </w:p>
    <w:p w:rsidR="00C373EB" w:rsidRDefault="00C373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27.11.2012 N 692)</w:t>
      </w: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autoSpaceDE w:val="0"/>
        <w:autoSpaceDN w:val="0"/>
        <w:adjustRightInd w:val="0"/>
        <w:spacing w:after="0" w:line="240" w:lineRule="auto"/>
        <w:jc w:val="both"/>
        <w:rPr>
          <w:rFonts w:ascii="Calibri" w:hAnsi="Calibri" w:cs="Calibri"/>
        </w:rPr>
      </w:pPr>
    </w:p>
    <w:p w:rsidR="00C373EB" w:rsidRDefault="00C373E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714CA" w:rsidRDefault="009714CA">
      <w:bookmarkStart w:id="24" w:name="_GoBack"/>
      <w:bookmarkEnd w:id="24"/>
    </w:p>
    <w:sectPr w:rsidR="009714C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EB"/>
    <w:rsid w:val="00007996"/>
    <w:rsid w:val="00077108"/>
    <w:rsid w:val="000C6C82"/>
    <w:rsid w:val="001715E6"/>
    <w:rsid w:val="001944E5"/>
    <w:rsid w:val="002458DA"/>
    <w:rsid w:val="00274038"/>
    <w:rsid w:val="002F2EEF"/>
    <w:rsid w:val="00336918"/>
    <w:rsid w:val="00384E52"/>
    <w:rsid w:val="003A6557"/>
    <w:rsid w:val="003D2EDE"/>
    <w:rsid w:val="003E38E8"/>
    <w:rsid w:val="003F6E80"/>
    <w:rsid w:val="0041430C"/>
    <w:rsid w:val="004830A6"/>
    <w:rsid w:val="005005EE"/>
    <w:rsid w:val="00514E5A"/>
    <w:rsid w:val="0054488D"/>
    <w:rsid w:val="005A66DD"/>
    <w:rsid w:val="005C0ABF"/>
    <w:rsid w:val="00602AD4"/>
    <w:rsid w:val="006127F6"/>
    <w:rsid w:val="006E3EAB"/>
    <w:rsid w:val="007428B5"/>
    <w:rsid w:val="007B7148"/>
    <w:rsid w:val="008D0C94"/>
    <w:rsid w:val="009714CA"/>
    <w:rsid w:val="009916B4"/>
    <w:rsid w:val="009A0786"/>
    <w:rsid w:val="00AF5981"/>
    <w:rsid w:val="00B25EF6"/>
    <w:rsid w:val="00B32B9D"/>
    <w:rsid w:val="00B5355E"/>
    <w:rsid w:val="00B62426"/>
    <w:rsid w:val="00BC178E"/>
    <w:rsid w:val="00BC54A8"/>
    <w:rsid w:val="00BD1B26"/>
    <w:rsid w:val="00C31A3D"/>
    <w:rsid w:val="00C373EB"/>
    <w:rsid w:val="00C44241"/>
    <w:rsid w:val="00C63A27"/>
    <w:rsid w:val="00C71265"/>
    <w:rsid w:val="00C8566A"/>
    <w:rsid w:val="00CB1D66"/>
    <w:rsid w:val="00CC5E68"/>
    <w:rsid w:val="00D75123"/>
    <w:rsid w:val="00DB0A48"/>
    <w:rsid w:val="00DC68AB"/>
    <w:rsid w:val="00E0729C"/>
    <w:rsid w:val="00E32716"/>
    <w:rsid w:val="00E9597E"/>
    <w:rsid w:val="00EC2CFE"/>
    <w:rsid w:val="00EE6115"/>
    <w:rsid w:val="00EF49A0"/>
    <w:rsid w:val="00F0084E"/>
    <w:rsid w:val="00F01F4B"/>
    <w:rsid w:val="00F63E6B"/>
    <w:rsid w:val="00FA128C"/>
    <w:rsid w:val="00FA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3E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373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73E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373E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3E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373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73E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373E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0CFCCE4E8D69AF819684AFD081A0096FCDB6F656103F6F1566DF1C1A056DEF200E26E871AA92E15DEF07eDjDK" TargetMode="External"/><Relationship Id="rId18" Type="http://schemas.openxmlformats.org/officeDocument/2006/relationships/hyperlink" Target="consultantplus://offline/ref=FC0CFCCE4E8D69AF819684AFD081A0096FCDB6F656103F6F1566DF1C1A056DEF200E26E871AA92E15DEF04eDjDK" TargetMode="External"/><Relationship Id="rId26" Type="http://schemas.openxmlformats.org/officeDocument/2006/relationships/hyperlink" Target="consultantplus://offline/ref=FC0CFCCE4E8D69AF81969AA2C6EDFC0168C6E0F85414333B403984414D0C67B867417FAA35A797E4e5jCK" TargetMode="External"/><Relationship Id="rId39" Type="http://schemas.openxmlformats.org/officeDocument/2006/relationships/hyperlink" Target="consultantplus://offline/ref=FC0CFCCE4E8D69AF81969AA2C6EDFC0168C1E8FD5217333B403984414D0C67B867417FAA35A792E1e5j8K" TargetMode="External"/><Relationship Id="rId21" Type="http://schemas.openxmlformats.org/officeDocument/2006/relationships/hyperlink" Target="consultantplus://offline/ref=FC0CFCCE4E8D69AF819684AFD081A0096FCDB6F656103F6F1566DF1C1A056DEF200E26E871AA92E15DEF04eDj9K" TargetMode="External"/><Relationship Id="rId34" Type="http://schemas.openxmlformats.org/officeDocument/2006/relationships/hyperlink" Target="consultantplus://offline/ref=FC0CFCCE4E8D69AF819684AFD081A0096FCDB6F653123D6D1D66DF1C1A056DEFe2j0K" TargetMode="External"/><Relationship Id="rId42" Type="http://schemas.openxmlformats.org/officeDocument/2006/relationships/hyperlink" Target="consultantplus://offline/ref=FC0CFCCE4E8D69AF81969AA2C6EDFC0168C0E1F3521F333B403984414De0jCK" TargetMode="External"/><Relationship Id="rId47" Type="http://schemas.openxmlformats.org/officeDocument/2006/relationships/hyperlink" Target="consultantplus://offline/ref=FC0CFCCE4E8D69AF819684AFD081A0096FCDB6F656103F6F1566DF1C1A056DEF200E26E871AA92E15DEF02eDj6K" TargetMode="External"/><Relationship Id="rId50" Type="http://schemas.openxmlformats.org/officeDocument/2006/relationships/hyperlink" Target="consultantplus://offline/ref=FC0CFCCE4E8D69AF819684AFD081A0096FCDB6F656103F6F1566DF1C1A056DEF200E26E871AA92E15DEF03eDjFK" TargetMode="External"/><Relationship Id="rId55" Type="http://schemas.openxmlformats.org/officeDocument/2006/relationships/hyperlink" Target="consultantplus://offline/ref=FC0CFCCE4E8D69AF819684AFD081A0096FCDB6F656103F6F1566DF1C1A056DEF200E26E871AA92E15DEF03eDjAK" TargetMode="External"/><Relationship Id="rId63" Type="http://schemas.openxmlformats.org/officeDocument/2006/relationships/hyperlink" Target="consultantplus://offline/ref=FC0CFCCE4E8D69AF81969AA2C6EDFC0168C2EFFA5A16333B403984414D0C67B867417FAA35A793E0e5j4K" TargetMode="External"/><Relationship Id="rId68" Type="http://schemas.openxmlformats.org/officeDocument/2006/relationships/hyperlink" Target="consultantplus://offline/ref=FC0CFCCE4E8D69AF819684AFD081A0096FCDB6F656103F6F1566DF1C1A056DEF200E26E871AA92E15DEF00eDjBK" TargetMode="External"/><Relationship Id="rId7" Type="http://schemas.openxmlformats.org/officeDocument/2006/relationships/hyperlink" Target="consultantplus://offline/ref=FC0CFCCE4E8D69AF81969AA2C6EDFC0168C6E0F85414333B403984414D0C67B867417FAA35A793E0e5j5K" TargetMode="External"/><Relationship Id="rId71" Type="http://schemas.openxmlformats.org/officeDocument/2006/relationships/hyperlink" Target="consultantplus://offline/ref=FC0CFCCE4E8D69AF819684AFD081A0096FCDB6F656103F6F1566DF1C1A056DEF200E26E871AA92E15DEF01eDjEK" TargetMode="External"/><Relationship Id="rId2" Type="http://schemas.microsoft.com/office/2007/relationships/stylesWithEffects" Target="stylesWithEffects.xml"/><Relationship Id="rId16" Type="http://schemas.openxmlformats.org/officeDocument/2006/relationships/hyperlink" Target="consultantplus://offline/ref=FC0CFCCE4E8D69AF819684AFD081A0096FCDB6F656103F6F1566DF1C1A056DEF200E26E871AA92E15DEF07eDj7K" TargetMode="External"/><Relationship Id="rId29" Type="http://schemas.openxmlformats.org/officeDocument/2006/relationships/hyperlink" Target="consultantplus://offline/ref=FC0CFCCE4E8D69AF81969AA2C6EDFC0168C6E0F85414333B403984414D0C67B867417FAA35A797E7e5jDK" TargetMode="External"/><Relationship Id="rId11" Type="http://schemas.openxmlformats.org/officeDocument/2006/relationships/hyperlink" Target="consultantplus://offline/ref=FC0CFCCE4E8D69AF819684AFD081A0096FCDB6F656103F6F1566DF1C1A056DEF200E26E871AA92E15DEF06eDj7K" TargetMode="External"/><Relationship Id="rId24" Type="http://schemas.openxmlformats.org/officeDocument/2006/relationships/hyperlink" Target="consultantplus://offline/ref=FC0CFCCE4E8D69AF819684AFD081A0096FCDB6F656103F6F1566DF1C1A056DEF200E26E871AA92E15DEF04eDj7K" TargetMode="External"/><Relationship Id="rId32" Type="http://schemas.openxmlformats.org/officeDocument/2006/relationships/hyperlink" Target="consultantplus://offline/ref=FC0CFCCE4E8D69AF81969AA2C6EDFC0168C6E0F85414333B403984414D0C67B867417FAA35A793E0e5j5K" TargetMode="External"/><Relationship Id="rId37" Type="http://schemas.openxmlformats.org/officeDocument/2006/relationships/hyperlink" Target="consultantplus://offline/ref=FC0CFCCE4E8D69AF81969AA2C6EDFC0168C4E8FF5114333B403984414D0C67B867417FAA35A793E0e5jFK" TargetMode="External"/><Relationship Id="rId40" Type="http://schemas.openxmlformats.org/officeDocument/2006/relationships/hyperlink" Target="consultantplus://offline/ref=FC0CFCCE4E8D69AF81969AA2C6EDFC0168C0E1F3521E333B403984414De0jCK" TargetMode="External"/><Relationship Id="rId45" Type="http://schemas.openxmlformats.org/officeDocument/2006/relationships/hyperlink" Target="consultantplus://offline/ref=FC0CFCCE4E8D69AF819684AFD081A0096FCDB6F656103F6F1566DF1C1A056DEF200E26E871AA92E15DEF02eDj8K" TargetMode="External"/><Relationship Id="rId53" Type="http://schemas.openxmlformats.org/officeDocument/2006/relationships/hyperlink" Target="consultantplus://offline/ref=FC0CFCCE4E8D69AF81969AA2C6EDFC0168C0EBFE571F333B403984414D0C67B867417FAA35A791E4e5jBK" TargetMode="External"/><Relationship Id="rId58" Type="http://schemas.openxmlformats.org/officeDocument/2006/relationships/hyperlink" Target="consultantplus://offline/ref=FC0CFCCE4E8D69AF819684AFD081A0096FCDB6F656103F6F1566DF1C1A056DEF200E26E871AA92E15DEF03eDj6K" TargetMode="External"/><Relationship Id="rId66" Type="http://schemas.openxmlformats.org/officeDocument/2006/relationships/hyperlink" Target="consultantplus://offline/ref=FC0CFCCE4E8D69AF819684AFD081A0096FCDB6F656103F6F1566DF1C1A056DEF200E26E871AA92E15DEF00eDjA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C0CFCCE4E8D69AF819684AFD081A0096FCDB6F654153C6C1C66DF1C1A056DEFe2j0K" TargetMode="External"/><Relationship Id="rId23" Type="http://schemas.openxmlformats.org/officeDocument/2006/relationships/hyperlink" Target="consultantplus://offline/ref=FC0CFCCE4E8D69AF81969AA2C6EDFC0168C3EEFC5516333B403984414De0jCK" TargetMode="External"/><Relationship Id="rId28" Type="http://schemas.openxmlformats.org/officeDocument/2006/relationships/hyperlink" Target="consultantplus://offline/ref=FC0CFCCE4E8D69AF81969AA2C6EDFC0168C6E0F85414333B403984414D0C67B867417FAA35A797E4e5jBK" TargetMode="External"/><Relationship Id="rId36" Type="http://schemas.openxmlformats.org/officeDocument/2006/relationships/hyperlink" Target="consultantplus://offline/ref=FC0CFCCE4E8D69AF81969AA2C6EDFC0168C3ECFF5B15333B403984414D0C67B867417FAA35A792E2e5j8K" TargetMode="External"/><Relationship Id="rId49" Type="http://schemas.openxmlformats.org/officeDocument/2006/relationships/hyperlink" Target="consultantplus://offline/ref=FC0CFCCE4E8D69AF81969AA2C6EDFC0168C0EBF25413333B403984414D0C67B867417FAA35A792E5e5j9K" TargetMode="External"/><Relationship Id="rId57" Type="http://schemas.openxmlformats.org/officeDocument/2006/relationships/hyperlink" Target="consultantplus://offline/ref=FC0CFCCE4E8D69AF819684AFD081A0096FCDB6F656103F6F1566DF1C1A056DEF200E26E871AA92E15DEF03eDj8K" TargetMode="External"/><Relationship Id="rId61" Type="http://schemas.openxmlformats.org/officeDocument/2006/relationships/hyperlink" Target="consultantplus://offline/ref=FC0CFCCE4E8D69AF819684AFD081A0096FCDB6F656103F6F1566DF1C1A056DEF200E26E871AA92E15DEF00eDjFK" TargetMode="External"/><Relationship Id="rId10" Type="http://schemas.openxmlformats.org/officeDocument/2006/relationships/hyperlink" Target="consultantplus://offline/ref=FC0CFCCE4E8D69AF819684AFD081A0096FCDB6F656103F6F1566DF1C1A056DEF200E26E871AA92E15DEF06eDj6K" TargetMode="External"/><Relationship Id="rId19" Type="http://schemas.openxmlformats.org/officeDocument/2006/relationships/hyperlink" Target="consultantplus://offline/ref=FC0CFCCE4E8D69AF81969AA2C6EDFC0168C2EFFA5A16333B403984414D0C67B867417FAA35A793E0e5j4K" TargetMode="External"/><Relationship Id="rId31" Type="http://schemas.openxmlformats.org/officeDocument/2006/relationships/hyperlink" Target="consultantplus://offline/ref=FC0CFCCE4E8D69AF81969AA2C6EDFC0168C6E0F85414333B403984414D0C67B867417FAA35A797E7e5jEK" TargetMode="External"/><Relationship Id="rId44" Type="http://schemas.openxmlformats.org/officeDocument/2006/relationships/hyperlink" Target="consultantplus://offline/ref=FC0CFCCE4E8D69AF819684AFD081A0096FCDB6F656103F6F1566DF1C1A056DEF200E26E871AA92E15DEF02eDjBK" TargetMode="External"/><Relationship Id="rId52" Type="http://schemas.openxmlformats.org/officeDocument/2006/relationships/hyperlink" Target="consultantplus://offline/ref=FC0CFCCE4E8D69AF819684AFD081A0096FCDB6F656103F6F1566DF1C1A056DEF200E26E871AA92E15DEF03eDjDK" TargetMode="External"/><Relationship Id="rId60" Type="http://schemas.openxmlformats.org/officeDocument/2006/relationships/hyperlink" Target="consultantplus://offline/ref=FC0CFCCE4E8D69AF819684AFD081A0096FCDB6F656103F6F1566DF1C1A056DEF200E26E871AA92E15DEF03eDj7K" TargetMode="External"/><Relationship Id="rId65" Type="http://schemas.openxmlformats.org/officeDocument/2006/relationships/hyperlink" Target="consultantplus://offline/ref=FC0CFCCE4E8D69AF819684AFD081A0096FCDB6F657123A651866DF1C1A056DEF200E26E871AA92E15DEF07eDjA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C0CFCCE4E8D69AF819684AFD081A0096FCDB6F656103F6F1566DF1C1A056DEF200E26E871AA92E15DEF06eDj8K" TargetMode="External"/><Relationship Id="rId14" Type="http://schemas.openxmlformats.org/officeDocument/2006/relationships/hyperlink" Target="consultantplus://offline/ref=FC0CFCCE4E8D69AF819684AFD081A0096FCDB6F656103F6F1566DF1C1A056DEF200E26E871AA92E15DEF07eDj9K" TargetMode="External"/><Relationship Id="rId22" Type="http://schemas.openxmlformats.org/officeDocument/2006/relationships/hyperlink" Target="consultantplus://offline/ref=FC0CFCCE4E8D69AF81969AA2C6EDFC0168C6E0F85414333B403984414D0C67B867417FAA35A793E0e5j5K" TargetMode="External"/><Relationship Id="rId27" Type="http://schemas.openxmlformats.org/officeDocument/2006/relationships/hyperlink" Target="consultantplus://offline/ref=FC0CFCCE4E8D69AF81969AA2C6EDFC0168C6E0F85414333B403984414D0C67B867417FAA35A797E4e5jFK" TargetMode="External"/><Relationship Id="rId30" Type="http://schemas.openxmlformats.org/officeDocument/2006/relationships/hyperlink" Target="consultantplus://offline/ref=FC0CFCCE4E8D69AF81969AA2C6EDFC0168C6E0F85414333B403984414D0C67B867417FAA35A797E7e5jCK" TargetMode="External"/><Relationship Id="rId35" Type="http://schemas.openxmlformats.org/officeDocument/2006/relationships/hyperlink" Target="consultantplus://offline/ref=FC0CFCCE4E8D69AF81969AA2C6EDFC0168C2E0F35B16333B403984414D0C67B867417FA835eAj1K" TargetMode="External"/><Relationship Id="rId43" Type="http://schemas.openxmlformats.org/officeDocument/2006/relationships/hyperlink" Target="consultantplus://offline/ref=FC0CFCCE4E8D69AF819684AFD081A0096FCDB6F656103F6F1566DF1C1A056DEF200E26E871AA92E15DEF02eDjDK" TargetMode="External"/><Relationship Id="rId48" Type="http://schemas.openxmlformats.org/officeDocument/2006/relationships/hyperlink" Target="consultantplus://offline/ref=FC0CFCCE4E8D69AF819684AFD081A0096FCDB6F656103F6F1566DF1C1A056DEF200E26E871AA92E15DEF02eDj7K" TargetMode="External"/><Relationship Id="rId56" Type="http://schemas.openxmlformats.org/officeDocument/2006/relationships/hyperlink" Target="consultantplus://offline/ref=FC0CFCCE4E8D69AF819684AFD081A0096FCDB6F656103F6F1566DF1C1A056DEF200E26E871AA92E15DEF03eDjBK" TargetMode="External"/><Relationship Id="rId64" Type="http://schemas.openxmlformats.org/officeDocument/2006/relationships/hyperlink" Target="consultantplus://offline/ref=FC0CFCCE4E8D69AF819684AFD081A0096FCDB6F656103F6F1566DF1C1A056DEF200E26E871AA92E15DEF00eDjCK" TargetMode="External"/><Relationship Id="rId69" Type="http://schemas.openxmlformats.org/officeDocument/2006/relationships/hyperlink" Target="consultantplus://offline/ref=FC0CFCCE4E8D69AF819684AFD081A0096FCDB6F6561E386A1D66DF1C1A056DEF200E26E871AA92E15DEF07eDjFK" TargetMode="External"/><Relationship Id="rId8" Type="http://schemas.openxmlformats.org/officeDocument/2006/relationships/hyperlink" Target="consultantplus://offline/ref=FC0CFCCE4E8D69AF819684AFD081A0096FCDB6F656103F6F1566DF1C1A056DEF200E26E871AA92E15DEF06eDj9K" TargetMode="External"/><Relationship Id="rId51" Type="http://schemas.openxmlformats.org/officeDocument/2006/relationships/hyperlink" Target="consultantplus://offline/ref=FC0CFCCE4E8D69AF819684AFD081A0096FCDB6F656103F6F1566DF1C1A056DEF200E26E871AA92E15DEF03eDjC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C0CFCCE4E8D69AF819684AFD081A0096FCDB6F656103F6F1566DF1C1A056DEF200E26E871AA92E15DEF07eDjCK" TargetMode="External"/><Relationship Id="rId17" Type="http://schemas.openxmlformats.org/officeDocument/2006/relationships/hyperlink" Target="consultantplus://offline/ref=FC0CFCCE4E8D69AF819684AFD081A0096FCDB6F656103F6F1566DF1C1A056DEF200E26E871AA92E15DEF04eDjFK" TargetMode="External"/><Relationship Id="rId25" Type="http://schemas.openxmlformats.org/officeDocument/2006/relationships/hyperlink" Target="consultantplus://offline/ref=FC0CFCCE4E8D69AF81969AA2C6EDFC0168C0ECFE5110333B403984414De0jCK" TargetMode="External"/><Relationship Id="rId33" Type="http://schemas.openxmlformats.org/officeDocument/2006/relationships/hyperlink" Target="consultantplus://offline/ref=FC0CFCCE4E8D69AF819684AFD081A0096FCDB6F656103F6F1566DF1C1A056DEF200E26E871AA92E15DEF02eDjCK" TargetMode="External"/><Relationship Id="rId38" Type="http://schemas.openxmlformats.org/officeDocument/2006/relationships/hyperlink" Target="consultantplus://offline/ref=FC0CFCCE4E8D69AF81969AA2C6EDFC0168C1E8FD5217333B403984414D0C67B867417FAA35A793E6e5j8K" TargetMode="External"/><Relationship Id="rId46" Type="http://schemas.openxmlformats.org/officeDocument/2006/relationships/hyperlink" Target="consultantplus://offline/ref=FC0CFCCE4E8D69AF819684AFD081A0096FCDB6F656103F6F1566DF1C1A056DEF200E26E871AA92E15DEF02eDj9K" TargetMode="External"/><Relationship Id="rId59" Type="http://schemas.openxmlformats.org/officeDocument/2006/relationships/hyperlink" Target="consultantplus://offline/ref=FC0CFCCE4E8D69AF819684AFD081A0096FCDB6F656103F6F1566DF1C1A056DEF200E26E871AA92E15DEF03eDj6K" TargetMode="External"/><Relationship Id="rId67" Type="http://schemas.openxmlformats.org/officeDocument/2006/relationships/hyperlink" Target="consultantplus://offline/ref=FC0CFCCE4E8D69AF819684AFD081A0096FCDB6F656103F6F1566DF1C1A056DEF200E26E871AA92E15DEF00eDjBK" TargetMode="External"/><Relationship Id="rId20" Type="http://schemas.openxmlformats.org/officeDocument/2006/relationships/hyperlink" Target="consultantplus://offline/ref=FC0CFCCE4E8D69AF819684AFD081A0096FCDB6F656103F6F1566DF1C1A056DEF200E26E871AA92E15DEF04eDj8K" TargetMode="External"/><Relationship Id="rId41" Type="http://schemas.openxmlformats.org/officeDocument/2006/relationships/hyperlink" Target="consultantplus://offline/ref=FC0CFCCE4E8D69AF81969AA2C6EDFC0168C0E1F35211333B403984414De0jCK" TargetMode="External"/><Relationship Id="rId54" Type="http://schemas.openxmlformats.org/officeDocument/2006/relationships/hyperlink" Target="consultantplus://offline/ref=FC0CFCCE4E8D69AF81969AA2C6EDFC0168C0EBFE571F333B403984414D0C67B867417FeAj8K" TargetMode="External"/><Relationship Id="rId62" Type="http://schemas.openxmlformats.org/officeDocument/2006/relationships/hyperlink" Target="consultantplus://offline/ref=FC0CFCCE4E8D69AF819684AFD081A0096FCDB6F654153C6C1C66DF1C1A056DEFe2j0K" TargetMode="External"/><Relationship Id="rId70" Type="http://schemas.openxmlformats.org/officeDocument/2006/relationships/hyperlink" Target="consultantplus://offline/ref=FC0CFCCE4E8D69AF819684AFD081A0096FCDB6F656103F6F1566DF1C1A056DEF200E26E871AA92E15DEF00eDj6K" TargetMode="External"/><Relationship Id="rId1" Type="http://schemas.openxmlformats.org/officeDocument/2006/relationships/styles" Target="styles.xml"/><Relationship Id="rId6" Type="http://schemas.openxmlformats.org/officeDocument/2006/relationships/hyperlink" Target="consultantplus://offline/ref=FC0CFCCE4E8D69AF819684AFD081A0096FCDB6F656103F6F1566DF1C1A056DEF200E26E871AA92E15DEF06eDj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16100</Words>
  <Characters>91770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2014-12-12T10:35:00Z</dcterms:created>
  <dcterms:modified xsi:type="dcterms:W3CDTF">2014-12-12T10:35:00Z</dcterms:modified>
</cp:coreProperties>
</file>